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7C3D" w14:textId="77777777" w:rsidR="00E9317C" w:rsidRDefault="007B649F">
      <w:pPr>
        <w:spacing w:after="0" w:line="259" w:lineRule="auto"/>
        <w:ind w:left="0" w:firstLine="0"/>
      </w:pPr>
      <w:r>
        <w:rPr>
          <w:b/>
          <w:sz w:val="72"/>
        </w:rPr>
        <w:t xml:space="preserve">NHS Guidance - Wales </w:t>
      </w:r>
    </w:p>
    <w:p w14:paraId="2E8E202E" w14:textId="77777777" w:rsidR="00E9317C" w:rsidRDefault="007B649F">
      <w:pPr>
        <w:pBdr>
          <w:top w:val="single" w:sz="16" w:space="0" w:color="D9D9D9"/>
          <w:left w:val="single" w:sz="6" w:space="0" w:color="F0F0F0"/>
          <w:bottom w:val="single" w:sz="6" w:space="0" w:color="A0A0A0"/>
          <w:right w:val="single" w:sz="6" w:space="0" w:color="A0A0A0"/>
        </w:pBdr>
        <w:shd w:val="clear" w:color="auto" w:fill="D9D9D9"/>
        <w:spacing w:after="230" w:line="259" w:lineRule="auto"/>
        <w:ind w:left="329"/>
      </w:pPr>
      <w:r>
        <w:rPr>
          <w:b/>
          <w:sz w:val="32"/>
        </w:rPr>
        <w:t xml:space="preserve">Higher Education Student Finance in Wales </w:t>
      </w:r>
    </w:p>
    <w:p w14:paraId="1D754D65" w14:textId="5810FAC4" w:rsidR="00E9317C" w:rsidRDefault="007B649F">
      <w:pPr>
        <w:pBdr>
          <w:top w:val="single" w:sz="16" w:space="0" w:color="D9D9D9"/>
          <w:left w:val="single" w:sz="6" w:space="0" w:color="F0F0F0"/>
          <w:bottom w:val="single" w:sz="6" w:space="0" w:color="A0A0A0"/>
          <w:right w:val="single" w:sz="6" w:space="0" w:color="A0A0A0"/>
        </w:pBdr>
        <w:shd w:val="clear" w:color="auto" w:fill="D9D9D9"/>
        <w:spacing w:after="59" w:line="259" w:lineRule="auto"/>
        <w:ind w:left="329"/>
      </w:pPr>
      <w:r>
        <w:rPr>
          <w:b/>
          <w:sz w:val="32"/>
        </w:rPr>
        <w:t xml:space="preserve">Academic Year 2026/27 – Version </w:t>
      </w:r>
      <w:r w:rsidR="00A46B7C">
        <w:rPr>
          <w:b/>
          <w:sz w:val="32"/>
        </w:rPr>
        <w:t>1.0</w:t>
      </w:r>
    </w:p>
    <w:p w14:paraId="3826D683" w14:textId="77777777" w:rsidR="00E9317C" w:rsidRDefault="007B649F">
      <w:pPr>
        <w:spacing w:after="23" w:line="259" w:lineRule="auto"/>
        <w:ind w:left="0" w:firstLine="0"/>
      </w:pPr>
      <w:r>
        <w:rPr>
          <w:b/>
          <w:sz w:val="28"/>
        </w:rPr>
        <w:t xml:space="preserve"> </w:t>
      </w:r>
    </w:p>
    <w:p w14:paraId="4500299E" w14:textId="77777777" w:rsidR="00E9317C" w:rsidRDefault="007B649F">
      <w:pPr>
        <w:spacing w:after="0" w:line="259" w:lineRule="auto"/>
        <w:ind w:left="-5"/>
      </w:pPr>
      <w:r>
        <w:rPr>
          <w:b/>
          <w:sz w:val="28"/>
        </w:rPr>
        <w:t xml:space="preserve">Summary </w:t>
      </w:r>
    </w:p>
    <w:p w14:paraId="32497DEC" w14:textId="77777777" w:rsidR="00E9317C" w:rsidRDefault="007B649F">
      <w:pPr>
        <w:spacing w:after="20" w:line="259" w:lineRule="auto"/>
        <w:ind w:left="0" w:firstLine="0"/>
      </w:pPr>
      <w:r>
        <w:rPr>
          <w:b/>
        </w:rPr>
        <w:t xml:space="preserve"> </w:t>
      </w:r>
    </w:p>
    <w:p w14:paraId="48709350" w14:textId="77777777" w:rsidR="00E9317C" w:rsidRDefault="007B649F">
      <w:pPr>
        <w:ind w:left="-5"/>
      </w:pPr>
      <w:r>
        <w:t xml:space="preserve">This guidance provides details on Student Finance Wales (SFW) support for students undertaking certain National Health Service (NHS) and Allied Health Profession (AHP) healthcare courses in academic year (AY) 26/27.  </w:t>
      </w:r>
    </w:p>
    <w:p w14:paraId="21D02FF8" w14:textId="77777777" w:rsidR="00E9317C" w:rsidRDefault="007B649F">
      <w:pPr>
        <w:spacing w:after="60" w:line="259" w:lineRule="auto"/>
        <w:ind w:left="0" w:firstLine="0"/>
      </w:pPr>
      <w:r>
        <w:t xml:space="preserve"> </w:t>
      </w:r>
    </w:p>
    <w:p w14:paraId="4ACCF0A5" w14:textId="77777777" w:rsidR="00E9317C" w:rsidRDefault="007B649F">
      <w:pPr>
        <w:spacing w:after="0" w:line="259" w:lineRule="auto"/>
        <w:ind w:left="-5"/>
      </w:pPr>
      <w:r>
        <w:rPr>
          <w:b/>
          <w:sz w:val="28"/>
        </w:rPr>
        <w:t xml:space="preserve">Regulation references </w:t>
      </w:r>
    </w:p>
    <w:p w14:paraId="3338C295" w14:textId="77777777" w:rsidR="00E9317C" w:rsidRDefault="007B649F">
      <w:pPr>
        <w:spacing w:after="20" w:line="259" w:lineRule="auto"/>
        <w:ind w:left="0" w:firstLine="0"/>
      </w:pPr>
      <w:r>
        <w:rPr>
          <w:b/>
        </w:rPr>
        <w:t xml:space="preserve"> </w:t>
      </w:r>
    </w:p>
    <w:p w14:paraId="238DA366" w14:textId="77777777" w:rsidR="00E9317C" w:rsidRDefault="007B649F">
      <w:pPr>
        <w:ind w:left="-5"/>
      </w:pPr>
      <w:r>
        <w:t xml:space="preserve">Since academic year (AY) 18/19 there have been two sets of Regulations governing student support in Wales: </w:t>
      </w:r>
    </w:p>
    <w:p w14:paraId="0BC24EA8" w14:textId="77777777" w:rsidR="00E9317C" w:rsidRDefault="007B649F">
      <w:pPr>
        <w:spacing w:after="0" w:line="259" w:lineRule="auto"/>
        <w:ind w:left="0" w:firstLine="0"/>
      </w:pPr>
      <w:r>
        <w:t xml:space="preserve"> </w:t>
      </w:r>
    </w:p>
    <w:p w14:paraId="38504B43" w14:textId="77777777" w:rsidR="00E9317C" w:rsidRDefault="007B649F">
      <w:pPr>
        <w:numPr>
          <w:ilvl w:val="0"/>
          <w:numId w:val="1"/>
        </w:numPr>
        <w:spacing w:after="0" w:line="259" w:lineRule="auto"/>
        <w:ind w:right="80" w:hanging="360"/>
        <w:jc w:val="center"/>
      </w:pPr>
      <w:r>
        <w:t xml:space="preserve">The Education (Student Support) (Wales) Regulations 2017 (SI 2017/47) as amended </w:t>
      </w:r>
    </w:p>
    <w:p w14:paraId="7B642712" w14:textId="77777777" w:rsidR="00E9317C" w:rsidRDefault="007B649F">
      <w:pPr>
        <w:numPr>
          <w:ilvl w:val="0"/>
          <w:numId w:val="1"/>
        </w:numPr>
        <w:spacing w:after="0" w:line="259" w:lineRule="auto"/>
        <w:ind w:right="80" w:hanging="360"/>
        <w:jc w:val="center"/>
      </w:pPr>
      <w:r>
        <w:t xml:space="preserve">The Education (Student Support) (Wales) Regulations 2018 (SI 2018/191) as amended </w:t>
      </w:r>
    </w:p>
    <w:p w14:paraId="4C3BE6A8" w14:textId="77777777" w:rsidR="00E9317C" w:rsidRDefault="007B649F">
      <w:pPr>
        <w:spacing w:after="0" w:line="259" w:lineRule="auto"/>
        <w:ind w:left="0" w:firstLine="0"/>
      </w:pPr>
      <w:r>
        <w:rPr>
          <w:b/>
          <w:sz w:val="28"/>
        </w:rPr>
        <w:t xml:space="preserve"> </w:t>
      </w:r>
    </w:p>
    <w:p w14:paraId="310CA475" w14:textId="77777777" w:rsidR="00E9317C" w:rsidRDefault="007B649F">
      <w:pPr>
        <w:spacing w:after="0" w:line="250" w:lineRule="auto"/>
        <w:ind w:left="-5"/>
      </w:pPr>
      <w:r>
        <w:t xml:space="preserve">These are referred to as ‘the Regulations’ in this guidance. As the Regulations often have </w:t>
      </w:r>
      <w:r>
        <w:t xml:space="preserve">mirroring provisions, specific regulation references throughout this guidance are followed </w:t>
      </w:r>
      <w:r>
        <w:t>by either ‘(2017)’ or ‘(2018)’ to denote which set of Student Support Regu</w:t>
      </w:r>
      <w:r>
        <w:t xml:space="preserve">lations the regulation is in reference to.  </w:t>
      </w:r>
    </w:p>
    <w:p w14:paraId="4D0DE5C9" w14:textId="77777777" w:rsidR="00E9317C" w:rsidRDefault="007B649F">
      <w:pPr>
        <w:spacing w:after="60" w:line="259" w:lineRule="auto"/>
        <w:ind w:left="0" w:firstLine="0"/>
      </w:pPr>
      <w:r>
        <w:t xml:space="preserve"> </w:t>
      </w:r>
    </w:p>
    <w:p w14:paraId="29351C39" w14:textId="77777777" w:rsidR="00E9317C" w:rsidRDefault="007B649F">
      <w:pPr>
        <w:spacing w:after="0" w:line="259" w:lineRule="auto"/>
        <w:ind w:left="-5"/>
      </w:pPr>
      <w:r>
        <w:rPr>
          <w:b/>
          <w:sz w:val="28"/>
        </w:rPr>
        <w:t>Disclaimer</w:t>
      </w:r>
      <w:r>
        <w:rPr>
          <w:sz w:val="28"/>
        </w:rPr>
        <w:t xml:space="preserve"> </w:t>
      </w:r>
    </w:p>
    <w:p w14:paraId="75888621" w14:textId="77777777" w:rsidR="00E9317C" w:rsidRDefault="007B649F">
      <w:pPr>
        <w:spacing w:after="20" w:line="259" w:lineRule="auto"/>
        <w:ind w:left="0" w:firstLine="0"/>
      </w:pPr>
      <w:r>
        <w:rPr>
          <w:b/>
        </w:rPr>
        <w:t xml:space="preserve"> </w:t>
      </w:r>
    </w:p>
    <w:p w14:paraId="118E8E83" w14:textId="77777777" w:rsidR="00E9317C" w:rsidRDefault="007B649F">
      <w:pPr>
        <w:ind w:left="-5"/>
      </w:pPr>
      <w:r>
        <w:t xml:space="preserve">This guidance is designed to assist with the interpretation of the Student Support Regulations as they stand at the time of publication. It does not cover every aspect of student support, nor does it constitute legal advice or a definitive statement of the law. Whilst every endeavour has been made to ensure the information contained is correct at the time of publication, no liability is accepted </w:t>
      </w:r>
      <w:proofErr w:type="gramStart"/>
      <w:r>
        <w:t>with regard to</w:t>
      </w:r>
      <w:proofErr w:type="gramEnd"/>
      <w:r>
        <w:t xml:space="preserve"> the contents, and the Regulations</w:t>
      </w:r>
      <w:r>
        <w:rPr>
          <w:b/>
        </w:rPr>
        <w:t xml:space="preserve"> </w:t>
      </w:r>
      <w:r>
        <w:t xml:space="preserve">remain the legal basis of the student support arrangements for AY 26/27. In the event of anomalies between this guidance and the Regulations, the Regulations prevail. Please note the Regulations are subject to amendment. </w:t>
      </w:r>
    </w:p>
    <w:p w14:paraId="24FDE812" w14:textId="77777777" w:rsidR="00E9317C" w:rsidRDefault="007B649F">
      <w:pPr>
        <w:spacing w:after="0" w:line="259" w:lineRule="auto"/>
        <w:ind w:left="0" w:firstLine="0"/>
      </w:pPr>
      <w:r>
        <w:t xml:space="preserve"> </w:t>
      </w:r>
    </w:p>
    <w:p w14:paraId="3BBCC205" w14:textId="77777777" w:rsidR="00E9317C" w:rsidRDefault="007B649F">
      <w:pPr>
        <w:ind w:left="-5"/>
      </w:pPr>
      <w:r>
        <w:t xml:space="preserve">This guidance is for Student Finance Wales (SFW) students only. </w:t>
      </w:r>
    </w:p>
    <w:p w14:paraId="536C1E98" w14:textId="77777777" w:rsidR="00E9317C" w:rsidRDefault="007B649F">
      <w:pPr>
        <w:spacing w:after="0" w:line="259" w:lineRule="auto"/>
        <w:ind w:left="0" w:firstLine="0"/>
      </w:pPr>
      <w:r>
        <w:rPr>
          <w:b/>
          <w:sz w:val="28"/>
        </w:rPr>
        <w:t xml:space="preserve"> </w:t>
      </w:r>
    </w:p>
    <w:p w14:paraId="75DE92D2" w14:textId="77777777" w:rsidR="00E9317C" w:rsidRDefault="007B649F">
      <w:pPr>
        <w:spacing w:after="77" w:line="259" w:lineRule="auto"/>
        <w:ind w:left="0" w:firstLine="0"/>
      </w:pPr>
      <w:r>
        <w:rPr>
          <w:b/>
        </w:rPr>
        <w:t xml:space="preserve"> </w:t>
      </w:r>
    </w:p>
    <w:p w14:paraId="76B367D0" w14:textId="77777777" w:rsidR="00E9317C" w:rsidRDefault="007B649F">
      <w:pPr>
        <w:spacing w:after="0" w:line="259" w:lineRule="auto"/>
        <w:ind w:left="0" w:firstLine="0"/>
      </w:pPr>
      <w:r>
        <w:rPr>
          <w:b/>
          <w:sz w:val="28"/>
        </w:rPr>
        <w:t xml:space="preserve"> </w:t>
      </w:r>
      <w:r>
        <w:rPr>
          <w:b/>
          <w:sz w:val="28"/>
        </w:rPr>
        <w:tab/>
        <w:t xml:space="preserve"> </w:t>
      </w:r>
    </w:p>
    <w:p w14:paraId="5BA29B8F" w14:textId="77777777" w:rsidR="00E9317C" w:rsidRDefault="007B649F">
      <w:pPr>
        <w:spacing w:after="0" w:line="259" w:lineRule="auto"/>
        <w:ind w:left="-5"/>
      </w:pPr>
      <w:r>
        <w:rPr>
          <w:b/>
          <w:sz w:val="28"/>
        </w:rPr>
        <w:lastRenderedPageBreak/>
        <w:t xml:space="preserve">Abbreviations  </w:t>
      </w:r>
    </w:p>
    <w:p w14:paraId="0836A6AD" w14:textId="77777777" w:rsidR="00E9317C" w:rsidRDefault="007B649F">
      <w:pPr>
        <w:spacing w:after="0" w:line="259" w:lineRule="auto"/>
        <w:ind w:left="0" w:firstLine="0"/>
      </w:pPr>
      <w:r>
        <w:rPr>
          <w:sz w:val="20"/>
        </w:rPr>
        <w:t xml:space="preserve"> </w:t>
      </w:r>
    </w:p>
    <w:tbl>
      <w:tblPr>
        <w:tblStyle w:val="TableGrid"/>
        <w:tblW w:w="6798" w:type="dxa"/>
        <w:tblInd w:w="6" w:type="dxa"/>
        <w:tblCellMar>
          <w:top w:w="52" w:type="dxa"/>
          <w:left w:w="26" w:type="dxa"/>
          <w:bottom w:w="0" w:type="dxa"/>
          <w:right w:w="104" w:type="dxa"/>
        </w:tblCellMar>
        <w:tblLook w:val="04A0" w:firstRow="1" w:lastRow="0" w:firstColumn="1" w:lastColumn="0" w:noHBand="0" w:noVBand="1"/>
      </w:tblPr>
      <w:tblGrid>
        <w:gridCol w:w="1446"/>
        <w:gridCol w:w="5352"/>
      </w:tblGrid>
      <w:tr w:rsidR="00E9317C" w14:paraId="20BC6889" w14:textId="77777777">
        <w:trPr>
          <w:trHeight w:val="346"/>
        </w:trPr>
        <w:tc>
          <w:tcPr>
            <w:tcW w:w="1446" w:type="dxa"/>
            <w:tcBorders>
              <w:top w:val="single" w:sz="4" w:space="0" w:color="000000"/>
              <w:left w:val="single" w:sz="4" w:space="0" w:color="000000"/>
              <w:bottom w:val="single" w:sz="4" w:space="0" w:color="000000"/>
              <w:right w:val="single" w:sz="4" w:space="0" w:color="000000"/>
            </w:tcBorders>
            <w:shd w:val="clear" w:color="auto" w:fill="E5E5E5"/>
          </w:tcPr>
          <w:p w14:paraId="33A4F9A3" w14:textId="77777777" w:rsidR="00E9317C" w:rsidRDefault="007B649F">
            <w:pPr>
              <w:spacing w:after="0" w:line="259" w:lineRule="auto"/>
              <w:ind w:left="1" w:firstLine="0"/>
            </w:pPr>
            <w:r>
              <w:t xml:space="preserve">Abbreviation </w:t>
            </w:r>
          </w:p>
        </w:tc>
        <w:tc>
          <w:tcPr>
            <w:tcW w:w="5352" w:type="dxa"/>
            <w:tcBorders>
              <w:top w:val="single" w:sz="4" w:space="0" w:color="000000"/>
              <w:left w:val="single" w:sz="4" w:space="0" w:color="000000"/>
              <w:bottom w:val="single" w:sz="4" w:space="0" w:color="000000"/>
              <w:right w:val="single" w:sz="4" w:space="0" w:color="000000"/>
            </w:tcBorders>
            <w:shd w:val="clear" w:color="auto" w:fill="E5E5E5"/>
          </w:tcPr>
          <w:p w14:paraId="5B09C44B" w14:textId="77777777" w:rsidR="00E9317C" w:rsidRDefault="007B649F">
            <w:pPr>
              <w:spacing w:after="0" w:line="259" w:lineRule="auto"/>
              <w:ind w:left="0" w:firstLine="0"/>
            </w:pPr>
            <w:r>
              <w:t xml:space="preserve">Full  </w:t>
            </w:r>
          </w:p>
        </w:tc>
      </w:tr>
      <w:tr w:rsidR="00E9317C" w14:paraId="0FCD02DF" w14:textId="77777777">
        <w:trPr>
          <w:trHeight w:val="347"/>
        </w:trPr>
        <w:tc>
          <w:tcPr>
            <w:tcW w:w="1446" w:type="dxa"/>
            <w:tcBorders>
              <w:top w:val="single" w:sz="4" w:space="0" w:color="000000"/>
              <w:left w:val="single" w:sz="4" w:space="0" w:color="000000"/>
              <w:bottom w:val="single" w:sz="4" w:space="0" w:color="000000"/>
              <w:right w:val="single" w:sz="4" w:space="0" w:color="000000"/>
            </w:tcBorders>
          </w:tcPr>
          <w:p w14:paraId="770309D6" w14:textId="77777777" w:rsidR="00E9317C" w:rsidRDefault="007B649F">
            <w:pPr>
              <w:spacing w:after="0" w:line="259" w:lineRule="auto"/>
              <w:ind w:left="1" w:firstLine="0"/>
            </w:pPr>
            <w:r>
              <w:t xml:space="preserve">AY </w:t>
            </w:r>
          </w:p>
        </w:tc>
        <w:tc>
          <w:tcPr>
            <w:tcW w:w="5352" w:type="dxa"/>
            <w:tcBorders>
              <w:top w:val="single" w:sz="4" w:space="0" w:color="000000"/>
              <w:left w:val="single" w:sz="4" w:space="0" w:color="000000"/>
              <w:bottom w:val="single" w:sz="4" w:space="0" w:color="000000"/>
              <w:right w:val="single" w:sz="4" w:space="0" w:color="000000"/>
            </w:tcBorders>
          </w:tcPr>
          <w:p w14:paraId="4A9D4E2D" w14:textId="77777777" w:rsidR="00E9317C" w:rsidRDefault="007B649F">
            <w:pPr>
              <w:spacing w:after="0" w:line="259" w:lineRule="auto"/>
              <w:ind w:left="0" w:firstLine="0"/>
            </w:pPr>
            <w:r>
              <w:t xml:space="preserve">Academic year </w:t>
            </w:r>
          </w:p>
        </w:tc>
      </w:tr>
      <w:tr w:rsidR="00E9317C" w14:paraId="5F19DA80" w14:textId="77777777">
        <w:trPr>
          <w:trHeight w:val="348"/>
        </w:trPr>
        <w:tc>
          <w:tcPr>
            <w:tcW w:w="1446" w:type="dxa"/>
            <w:tcBorders>
              <w:top w:val="single" w:sz="4" w:space="0" w:color="000000"/>
              <w:left w:val="single" w:sz="4" w:space="0" w:color="000000"/>
              <w:bottom w:val="single" w:sz="4" w:space="0" w:color="000000"/>
              <w:right w:val="single" w:sz="4" w:space="0" w:color="000000"/>
            </w:tcBorders>
          </w:tcPr>
          <w:p w14:paraId="46F3D56A" w14:textId="77777777" w:rsidR="00E9317C" w:rsidRDefault="007B649F">
            <w:pPr>
              <w:spacing w:after="0" w:line="259" w:lineRule="auto"/>
              <w:ind w:left="1" w:firstLine="0"/>
            </w:pPr>
            <w:r>
              <w:t xml:space="preserve">AHP </w:t>
            </w:r>
          </w:p>
        </w:tc>
        <w:tc>
          <w:tcPr>
            <w:tcW w:w="5352" w:type="dxa"/>
            <w:tcBorders>
              <w:top w:val="single" w:sz="4" w:space="0" w:color="000000"/>
              <w:left w:val="single" w:sz="4" w:space="0" w:color="000000"/>
              <w:bottom w:val="single" w:sz="4" w:space="0" w:color="000000"/>
              <w:right w:val="single" w:sz="4" w:space="0" w:color="000000"/>
            </w:tcBorders>
          </w:tcPr>
          <w:p w14:paraId="134F2A63" w14:textId="77777777" w:rsidR="00E9317C" w:rsidRDefault="007B649F">
            <w:pPr>
              <w:spacing w:after="0" w:line="259" w:lineRule="auto"/>
              <w:ind w:left="0" w:firstLine="0"/>
            </w:pPr>
            <w:r>
              <w:t xml:space="preserve">Allied Health Profession </w:t>
            </w:r>
          </w:p>
        </w:tc>
      </w:tr>
      <w:tr w:rsidR="00E9317C" w14:paraId="69AC75B6" w14:textId="77777777">
        <w:trPr>
          <w:trHeight w:val="346"/>
        </w:trPr>
        <w:tc>
          <w:tcPr>
            <w:tcW w:w="1446" w:type="dxa"/>
            <w:tcBorders>
              <w:top w:val="single" w:sz="4" w:space="0" w:color="000000"/>
              <w:left w:val="single" w:sz="4" w:space="0" w:color="000000"/>
              <w:bottom w:val="single" w:sz="4" w:space="0" w:color="000000"/>
              <w:right w:val="single" w:sz="4" w:space="0" w:color="000000"/>
            </w:tcBorders>
          </w:tcPr>
          <w:p w14:paraId="7DE045BA" w14:textId="77777777" w:rsidR="00E9317C" w:rsidRDefault="007B649F">
            <w:pPr>
              <w:spacing w:after="0" w:line="259" w:lineRule="auto"/>
              <w:ind w:left="1" w:firstLine="0"/>
            </w:pPr>
            <w:proofErr w:type="spellStart"/>
            <w:r>
              <w:t>DoH</w:t>
            </w:r>
            <w:proofErr w:type="spellEnd"/>
            <w:r>
              <w:t xml:space="preserve"> </w:t>
            </w:r>
          </w:p>
        </w:tc>
        <w:tc>
          <w:tcPr>
            <w:tcW w:w="5352" w:type="dxa"/>
            <w:tcBorders>
              <w:top w:val="single" w:sz="4" w:space="0" w:color="000000"/>
              <w:left w:val="single" w:sz="4" w:space="0" w:color="000000"/>
              <w:bottom w:val="single" w:sz="4" w:space="0" w:color="000000"/>
              <w:right w:val="single" w:sz="4" w:space="0" w:color="000000"/>
            </w:tcBorders>
          </w:tcPr>
          <w:p w14:paraId="1FDFD99F" w14:textId="77777777" w:rsidR="00E9317C" w:rsidRDefault="007B649F">
            <w:pPr>
              <w:spacing w:after="0" w:line="259" w:lineRule="auto"/>
              <w:ind w:left="0" w:firstLine="0"/>
            </w:pPr>
            <w:r>
              <w:t xml:space="preserve">Department of Health </w:t>
            </w:r>
          </w:p>
        </w:tc>
      </w:tr>
      <w:tr w:rsidR="00E9317C" w14:paraId="523C35BB" w14:textId="77777777">
        <w:trPr>
          <w:trHeight w:val="348"/>
        </w:trPr>
        <w:tc>
          <w:tcPr>
            <w:tcW w:w="1446" w:type="dxa"/>
            <w:tcBorders>
              <w:top w:val="single" w:sz="4" w:space="0" w:color="000000"/>
              <w:left w:val="single" w:sz="4" w:space="0" w:color="000000"/>
              <w:bottom w:val="single" w:sz="4" w:space="0" w:color="000000"/>
              <w:right w:val="single" w:sz="4" w:space="0" w:color="000000"/>
            </w:tcBorders>
          </w:tcPr>
          <w:p w14:paraId="182CB5DD" w14:textId="77777777" w:rsidR="00E9317C" w:rsidRDefault="007B649F">
            <w:pPr>
              <w:spacing w:after="0" w:line="259" w:lineRule="auto"/>
              <w:ind w:left="1" w:firstLine="0"/>
            </w:pPr>
            <w:r>
              <w:t xml:space="preserve">DHSC </w:t>
            </w:r>
          </w:p>
        </w:tc>
        <w:tc>
          <w:tcPr>
            <w:tcW w:w="5352" w:type="dxa"/>
            <w:tcBorders>
              <w:top w:val="single" w:sz="4" w:space="0" w:color="000000"/>
              <w:left w:val="single" w:sz="4" w:space="0" w:color="000000"/>
              <w:bottom w:val="single" w:sz="4" w:space="0" w:color="000000"/>
              <w:right w:val="single" w:sz="4" w:space="0" w:color="000000"/>
            </w:tcBorders>
          </w:tcPr>
          <w:p w14:paraId="0649A499" w14:textId="77777777" w:rsidR="00E9317C" w:rsidRDefault="007B649F">
            <w:pPr>
              <w:spacing w:after="0" w:line="259" w:lineRule="auto"/>
              <w:ind w:left="0" w:firstLine="0"/>
            </w:pPr>
            <w:r>
              <w:t xml:space="preserve">Department of Health and Social Care  </w:t>
            </w:r>
          </w:p>
        </w:tc>
      </w:tr>
      <w:tr w:rsidR="00E9317C" w14:paraId="07D9CEDF" w14:textId="77777777">
        <w:trPr>
          <w:trHeight w:val="346"/>
        </w:trPr>
        <w:tc>
          <w:tcPr>
            <w:tcW w:w="1446" w:type="dxa"/>
            <w:tcBorders>
              <w:top w:val="single" w:sz="4" w:space="0" w:color="000000"/>
              <w:left w:val="single" w:sz="4" w:space="0" w:color="000000"/>
              <w:bottom w:val="single" w:sz="4" w:space="0" w:color="000000"/>
              <w:right w:val="single" w:sz="4" w:space="0" w:color="000000"/>
            </w:tcBorders>
          </w:tcPr>
          <w:p w14:paraId="6AE630F4" w14:textId="77777777" w:rsidR="00E9317C" w:rsidRDefault="007B649F">
            <w:pPr>
              <w:spacing w:after="0" w:line="259" w:lineRule="auto"/>
              <w:ind w:left="1" w:firstLine="0"/>
            </w:pPr>
            <w:r>
              <w:t xml:space="preserve"> </w:t>
            </w:r>
          </w:p>
        </w:tc>
        <w:tc>
          <w:tcPr>
            <w:tcW w:w="5352" w:type="dxa"/>
            <w:tcBorders>
              <w:top w:val="single" w:sz="4" w:space="0" w:color="000000"/>
              <w:left w:val="single" w:sz="4" w:space="0" w:color="000000"/>
              <w:bottom w:val="single" w:sz="4" w:space="0" w:color="000000"/>
              <w:right w:val="single" w:sz="4" w:space="0" w:color="000000"/>
            </w:tcBorders>
          </w:tcPr>
          <w:p w14:paraId="1BF101AB" w14:textId="77777777" w:rsidR="00E9317C" w:rsidRDefault="007B649F">
            <w:pPr>
              <w:spacing w:after="0" w:line="259" w:lineRule="auto"/>
              <w:ind w:left="0" w:firstLine="0"/>
            </w:pPr>
            <w:r>
              <w:t xml:space="preserve"> </w:t>
            </w:r>
          </w:p>
        </w:tc>
      </w:tr>
      <w:tr w:rsidR="00E9317C" w14:paraId="7DEEC881" w14:textId="77777777">
        <w:trPr>
          <w:trHeight w:val="348"/>
        </w:trPr>
        <w:tc>
          <w:tcPr>
            <w:tcW w:w="1446" w:type="dxa"/>
            <w:tcBorders>
              <w:top w:val="single" w:sz="4" w:space="0" w:color="000000"/>
              <w:left w:val="single" w:sz="4" w:space="0" w:color="000000"/>
              <w:bottom w:val="single" w:sz="4" w:space="0" w:color="000000"/>
              <w:right w:val="single" w:sz="4" w:space="0" w:color="000000"/>
            </w:tcBorders>
          </w:tcPr>
          <w:p w14:paraId="49E1FB02" w14:textId="77777777" w:rsidR="00E9317C" w:rsidRDefault="007B649F">
            <w:pPr>
              <w:spacing w:after="0" w:line="259" w:lineRule="auto"/>
              <w:ind w:left="1" w:firstLine="0"/>
            </w:pPr>
            <w:r>
              <w:t xml:space="preserve"> </w:t>
            </w:r>
          </w:p>
        </w:tc>
        <w:tc>
          <w:tcPr>
            <w:tcW w:w="5352" w:type="dxa"/>
            <w:tcBorders>
              <w:top w:val="single" w:sz="4" w:space="0" w:color="000000"/>
              <w:left w:val="single" w:sz="4" w:space="0" w:color="000000"/>
              <w:bottom w:val="single" w:sz="4" w:space="0" w:color="000000"/>
              <w:right w:val="single" w:sz="4" w:space="0" w:color="000000"/>
            </w:tcBorders>
          </w:tcPr>
          <w:p w14:paraId="7D6745D4" w14:textId="77777777" w:rsidR="00E9317C" w:rsidRDefault="007B649F">
            <w:pPr>
              <w:spacing w:after="0" w:line="259" w:lineRule="auto"/>
              <w:ind w:left="0" w:firstLine="0"/>
            </w:pPr>
            <w:r>
              <w:t xml:space="preserve"> </w:t>
            </w:r>
          </w:p>
        </w:tc>
      </w:tr>
      <w:tr w:rsidR="00E9317C" w14:paraId="37D0B576" w14:textId="77777777">
        <w:trPr>
          <w:trHeight w:val="349"/>
        </w:trPr>
        <w:tc>
          <w:tcPr>
            <w:tcW w:w="1446" w:type="dxa"/>
            <w:tcBorders>
              <w:top w:val="single" w:sz="4" w:space="0" w:color="000000"/>
              <w:left w:val="single" w:sz="4" w:space="0" w:color="000000"/>
              <w:bottom w:val="single" w:sz="4" w:space="0" w:color="000000"/>
              <w:right w:val="single" w:sz="4" w:space="0" w:color="000000"/>
            </w:tcBorders>
          </w:tcPr>
          <w:p w14:paraId="4C8EEBAF" w14:textId="77777777" w:rsidR="00E9317C" w:rsidRDefault="007B649F">
            <w:pPr>
              <w:spacing w:after="0" w:line="259" w:lineRule="auto"/>
              <w:ind w:left="1" w:firstLine="0"/>
            </w:pPr>
            <w:r>
              <w:t xml:space="preserve">FT </w:t>
            </w:r>
          </w:p>
        </w:tc>
        <w:tc>
          <w:tcPr>
            <w:tcW w:w="5352" w:type="dxa"/>
            <w:tcBorders>
              <w:top w:val="single" w:sz="4" w:space="0" w:color="000000"/>
              <w:left w:val="single" w:sz="4" w:space="0" w:color="000000"/>
              <w:bottom w:val="single" w:sz="4" w:space="0" w:color="000000"/>
              <w:right w:val="single" w:sz="4" w:space="0" w:color="000000"/>
            </w:tcBorders>
          </w:tcPr>
          <w:p w14:paraId="21F464EE" w14:textId="77777777" w:rsidR="00E9317C" w:rsidRDefault="007B649F">
            <w:pPr>
              <w:spacing w:after="0" w:line="259" w:lineRule="auto"/>
              <w:ind w:left="0" w:firstLine="0"/>
            </w:pPr>
            <w:r>
              <w:t xml:space="preserve">Full-time </w:t>
            </w:r>
          </w:p>
        </w:tc>
      </w:tr>
      <w:tr w:rsidR="00E9317C" w14:paraId="7C16EED0" w14:textId="77777777">
        <w:trPr>
          <w:trHeight w:val="346"/>
        </w:trPr>
        <w:tc>
          <w:tcPr>
            <w:tcW w:w="1446" w:type="dxa"/>
            <w:tcBorders>
              <w:top w:val="single" w:sz="4" w:space="0" w:color="000000"/>
              <w:left w:val="single" w:sz="4" w:space="0" w:color="000000"/>
              <w:bottom w:val="single" w:sz="4" w:space="0" w:color="000000"/>
              <w:right w:val="single" w:sz="4" w:space="0" w:color="000000"/>
            </w:tcBorders>
          </w:tcPr>
          <w:p w14:paraId="5CCE2FC8" w14:textId="77777777" w:rsidR="00E9317C" w:rsidRDefault="007B649F">
            <w:pPr>
              <w:spacing w:after="0" w:line="259" w:lineRule="auto"/>
              <w:ind w:left="1" w:firstLine="0"/>
            </w:pPr>
            <w:r>
              <w:t xml:space="preserve">HCS </w:t>
            </w:r>
          </w:p>
        </w:tc>
        <w:tc>
          <w:tcPr>
            <w:tcW w:w="5352" w:type="dxa"/>
            <w:tcBorders>
              <w:top w:val="single" w:sz="4" w:space="0" w:color="000000"/>
              <w:left w:val="single" w:sz="4" w:space="0" w:color="000000"/>
              <w:bottom w:val="single" w:sz="4" w:space="0" w:color="000000"/>
              <w:right w:val="single" w:sz="4" w:space="0" w:color="000000"/>
            </w:tcBorders>
          </w:tcPr>
          <w:p w14:paraId="6D0BE32C" w14:textId="77777777" w:rsidR="00E9317C" w:rsidRDefault="007B649F">
            <w:pPr>
              <w:spacing w:after="0" w:line="259" w:lineRule="auto"/>
              <w:ind w:left="0" w:firstLine="0"/>
            </w:pPr>
            <w:r>
              <w:t xml:space="preserve">Health Care Specialist </w:t>
            </w:r>
          </w:p>
        </w:tc>
      </w:tr>
      <w:tr w:rsidR="00E9317C" w14:paraId="688FF9B4" w14:textId="77777777">
        <w:trPr>
          <w:trHeight w:val="348"/>
        </w:trPr>
        <w:tc>
          <w:tcPr>
            <w:tcW w:w="1446" w:type="dxa"/>
            <w:tcBorders>
              <w:top w:val="single" w:sz="4" w:space="0" w:color="000000"/>
              <w:left w:val="single" w:sz="4" w:space="0" w:color="000000"/>
              <w:bottom w:val="single" w:sz="4" w:space="0" w:color="000000"/>
              <w:right w:val="single" w:sz="4" w:space="0" w:color="000000"/>
            </w:tcBorders>
          </w:tcPr>
          <w:p w14:paraId="16D4AE0E" w14:textId="77777777" w:rsidR="00E9317C" w:rsidRDefault="007B649F">
            <w:pPr>
              <w:spacing w:after="0" w:line="259" w:lineRule="auto"/>
              <w:ind w:left="1" w:firstLine="0"/>
            </w:pPr>
            <w:r>
              <w:t xml:space="preserve">HE </w:t>
            </w:r>
          </w:p>
        </w:tc>
        <w:tc>
          <w:tcPr>
            <w:tcW w:w="5352" w:type="dxa"/>
            <w:tcBorders>
              <w:top w:val="single" w:sz="4" w:space="0" w:color="000000"/>
              <w:left w:val="single" w:sz="4" w:space="0" w:color="000000"/>
              <w:bottom w:val="single" w:sz="4" w:space="0" w:color="000000"/>
              <w:right w:val="single" w:sz="4" w:space="0" w:color="000000"/>
            </w:tcBorders>
          </w:tcPr>
          <w:p w14:paraId="782618BD" w14:textId="77777777" w:rsidR="00E9317C" w:rsidRDefault="007B649F">
            <w:pPr>
              <w:spacing w:after="0" w:line="259" w:lineRule="auto"/>
              <w:ind w:left="0" w:firstLine="0"/>
            </w:pPr>
            <w:r>
              <w:t xml:space="preserve">Higher Education </w:t>
            </w:r>
          </w:p>
        </w:tc>
      </w:tr>
      <w:tr w:rsidR="00E9317C" w14:paraId="22EA2F6B" w14:textId="77777777">
        <w:trPr>
          <w:trHeight w:val="346"/>
        </w:trPr>
        <w:tc>
          <w:tcPr>
            <w:tcW w:w="1446" w:type="dxa"/>
            <w:tcBorders>
              <w:top w:val="single" w:sz="4" w:space="0" w:color="000000"/>
              <w:left w:val="single" w:sz="4" w:space="0" w:color="000000"/>
              <w:bottom w:val="single" w:sz="4" w:space="0" w:color="000000"/>
              <w:right w:val="single" w:sz="4" w:space="0" w:color="000000"/>
            </w:tcBorders>
          </w:tcPr>
          <w:p w14:paraId="766B4FB8" w14:textId="77777777" w:rsidR="00E9317C" w:rsidRDefault="007B649F">
            <w:pPr>
              <w:spacing w:after="0" w:line="259" w:lineRule="auto"/>
              <w:ind w:left="1" w:firstLine="0"/>
            </w:pPr>
            <w:r>
              <w:t xml:space="preserve">HE </w:t>
            </w:r>
          </w:p>
        </w:tc>
        <w:tc>
          <w:tcPr>
            <w:tcW w:w="5352" w:type="dxa"/>
            <w:tcBorders>
              <w:top w:val="single" w:sz="4" w:space="0" w:color="000000"/>
              <w:left w:val="single" w:sz="4" w:space="0" w:color="000000"/>
              <w:bottom w:val="single" w:sz="4" w:space="0" w:color="000000"/>
              <w:right w:val="single" w:sz="4" w:space="0" w:color="000000"/>
            </w:tcBorders>
          </w:tcPr>
          <w:p w14:paraId="0DDE442D" w14:textId="77777777" w:rsidR="00E9317C" w:rsidRDefault="007B649F">
            <w:pPr>
              <w:spacing w:after="0" w:line="259" w:lineRule="auto"/>
              <w:ind w:left="0" w:firstLine="0"/>
            </w:pPr>
            <w:r>
              <w:t xml:space="preserve">Higher Education  </w:t>
            </w:r>
          </w:p>
        </w:tc>
      </w:tr>
      <w:tr w:rsidR="00E9317C" w14:paraId="295DEAAD" w14:textId="77777777">
        <w:trPr>
          <w:trHeight w:val="348"/>
        </w:trPr>
        <w:tc>
          <w:tcPr>
            <w:tcW w:w="1446" w:type="dxa"/>
            <w:tcBorders>
              <w:top w:val="single" w:sz="4" w:space="0" w:color="000000"/>
              <w:left w:val="single" w:sz="4" w:space="0" w:color="000000"/>
              <w:bottom w:val="single" w:sz="4" w:space="0" w:color="000000"/>
              <w:right w:val="single" w:sz="4" w:space="0" w:color="000000"/>
            </w:tcBorders>
          </w:tcPr>
          <w:p w14:paraId="0D29D0C6" w14:textId="77777777" w:rsidR="00E9317C" w:rsidRDefault="007B649F">
            <w:pPr>
              <w:spacing w:after="0" w:line="259" w:lineRule="auto"/>
              <w:ind w:left="1" w:firstLine="0"/>
            </w:pPr>
            <w:r>
              <w:t xml:space="preserve">NHS </w:t>
            </w:r>
          </w:p>
        </w:tc>
        <w:tc>
          <w:tcPr>
            <w:tcW w:w="5352" w:type="dxa"/>
            <w:tcBorders>
              <w:top w:val="single" w:sz="4" w:space="0" w:color="000000"/>
              <w:left w:val="single" w:sz="4" w:space="0" w:color="000000"/>
              <w:bottom w:val="single" w:sz="4" w:space="0" w:color="000000"/>
              <w:right w:val="single" w:sz="4" w:space="0" w:color="000000"/>
            </w:tcBorders>
          </w:tcPr>
          <w:p w14:paraId="183AF88D" w14:textId="77777777" w:rsidR="00E9317C" w:rsidRDefault="007B649F">
            <w:pPr>
              <w:spacing w:after="0" w:line="259" w:lineRule="auto"/>
              <w:ind w:left="0" w:firstLine="0"/>
            </w:pPr>
            <w:r>
              <w:t xml:space="preserve">National Health Service </w:t>
            </w:r>
          </w:p>
        </w:tc>
      </w:tr>
      <w:tr w:rsidR="00E9317C" w14:paraId="286B3DA0" w14:textId="77777777">
        <w:trPr>
          <w:trHeight w:val="346"/>
        </w:trPr>
        <w:tc>
          <w:tcPr>
            <w:tcW w:w="1446" w:type="dxa"/>
            <w:tcBorders>
              <w:top w:val="single" w:sz="4" w:space="0" w:color="000000"/>
              <w:left w:val="single" w:sz="4" w:space="0" w:color="000000"/>
              <w:bottom w:val="single" w:sz="4" w:space="0" w:color="000000"/>
              <w:right w:val="single" w:sz="4" w:space="0" w:color="000000"/>
            </w:tcBorders>
          </w:tcPr>
          <w:p w14:paraId="1300C432" w14:textId="77777777" w:rsidR="00E9317C" w:rsidRDefault="007B649F">
            <w:pPr>
              <w:spacing w:after="0" w:line="259" w:lineRule="auto"/>
              <w:ind w:left="1" w:firstLine="0"/>
            </w:pPr>
            <w:r>
              <w:t xml:space="preserve">NHSBSA </w:t>
            </w:r>
          </w:p>
        </w:tc>
        <w:tc>
          <w:tcPr>
            <w:tcW w:w="5352" w:type="dxa"/>
            <w:tcBorders>
              <w:top w:val="single" w:sz="4" w:space="0" w:color="000000"/>
              <w:left w:val="single" w:sz="4" w:space="0" w:color="000000"/>
              <w:bottom w:val="single" w:sz="4" w:space="0" w:color="000000"/>
              <w:right w:val="single" w:sz="4" w:space="0" w:color="000000"/>
            </w:tcBorders>
          </w:tcPr>
          <w:p w14:paraId="1F73615F" w14:textId="77777777" w:rsidR="00E9317C" w:rsidRDefault="007B649F">
            <w:pPr>
              <w:spacing w:after="0" w:line="259" w:lineRule="auto"/>
              <w:ind w:left="0" w:firstLine="0"/>
            </w:pPr>
            <w:r>
              <w:t xml:space="preserve">National Health Service Business Services Authority </w:t>
            </w:r>
          </w:p>
        </w:tc>
      </w:tr>
      <w:tr w:rsidR="00E9317C" w14:paraId="281F518F" w14:textId="77777777">
        <w:trPr>
          <w:trHeight w:val="348"/>
        </w:trPr>
        <w:tc>
          <w:tcPr>
            <w:tcW w:w="1446" w:type="dxa"/>
            <w:tcBorders>
              <w:top w:val="single" w:sz="4" w:space="0" w:color="000000"/>
              <w:left w:val="single" w:sz="4" w:space="0" w:color="000000"/>
              <w:bottom w:val="single" w:sz="4" w:space="0" w:color="000000"/>
              <w:right w:val="single" w:sz="4" w:space="0" w:color="000000"/>
            </w:tcBorders>
          </w:tcPr>
          <w:p w14:paraId="3527DADF" w14:textId="77777777" w:rsidR="00E9317C" w:rsidRDefault="007B649F">
            <w:pPr>
              <w:spacing w:after="0" w:line="259" w:lineRule="auto"/>
              <w:ind w:left="1" w:firstLine="0"/>
            </w:pPr>
            <w:r>
              <w:t xml:space="preserve">NWSSP </w:t>
            </w:r>
          </w:p>
        </w:tc>
        <w:tc>
          <w:tcPr>
            <w:tcW w:w="5352" w:type="dxa"/>
            <w:tcBorders>
              <w:top w:val="single" w:sz="4" w:space="0" w:color="000000"/>
              <w:left w:val="single" w:sz="4" w:space="0" w:color="000000"/>
              <w:bottom w:val="single" w:sz="4" w:space="0" w:color="000000"/>
              <w:right w:val="single" w:sz="4" w:space="0" w:color="000000"/>
            </w:tcBorders>
          </w:tcPr>
          <w:p w14:paraId="55047C3F" w14:textId="77777777" w:rsidR="00E9317C" w:rsidRDefault="007B649F">
            <w:pPr>
              <w:spacing w:after="0" w:line="259" w:lineRule="auto"/>
              <w:ind w:left="0" w:firstLine="0"/>
            </w:pPr>
            <w:r>
              <w:t xml:space="preserve">NHS Wales Shared Services Partnership </w:t>
            </w:r>
          </w:p>
        </w:tc>
      </w:tr>
      <w:tr w:rsidR="00E9317C" w14:paraId="6A479F3D" w14:textId="77777777">
        <w:trPr>
          <w:trHeight w:val="346"/>
        </w:trPr>
        <w:tc>
          <w:tcPr>
            <w:tcW w:w="1446" w:type="dxa"/>
            <w:tcBorders>
              <w:top w:val="single" w:sz="4" w:space="0" w:color="000000"/>
              <w:left w:val="single" w:sz="4" w:space="0" w:color="000000"/>
              <w:bottom w:val="single" w:sz="4" w:space="0" w:color="000000"/>
              <w:right w:val="single" w:sz="4" w:space="0" w:color="000000"/>
            </w:tcBorders>
          </w:tcPr>
          <w:p w14:paraId="5488982A" w14:textId="77777777" w:rsidR="00E9317C" w:rsidRDefault="007B649F">
            <w:pPr>
              <w:spacing w:after="0" w:line="259" w:lineRule="auto"/>
              <w:ind w:left="1" w:firstLine="0"/>
            </w:pPr>
            <w:r>
              <w:t xml:space="preserve">PG </w:t>
            </w:r>
          </w:p>
        </w:tc>
        <w:tc>
          <w:tcPr>
            <w:tcW w:w="5352" w:type="dxa"/>
            <w:tcBorders>
              <w:top w:val="single" w:sz="4" w:space="0" w:color="000000"/>
              <w:left w:val="single" w:sz="4" w:space="0" w:color="000000"/>
              <w:bottom w:val="single" w:sz="4" w:space="0" w:color="000000"/>
              <w:right w:val="single" w:sz="4" w:space="0" w:color="000000"/>
            </w:tcBorders>
          </w:tcPr>
          <w:p w14:paraId="17426C76" w14:textId="77777777" w:rsidR="00E9317C" w:rsidRDefault="007B649F">
            <w:pPr>
              <w:spacing w:after="0" w:line="259" w:lineRule="auto"/>
              <w:ind w:left="0" w:firstLine="0"/>
            </w:pPr>
            <w:r>
              <w:t xml:space="preserve">Postgraduate </w:t>
            </w:r>
          </w:p>
        </w:tc>
      </w:tr>
      <w:tr w:rsidR="00E9317C" w14:paraId="2763D5C1" w14:textId="77777777">
        <w:trPr>
          <w:trHeight w:val="348"/>
        </w:trPr>
        <w:tc>
          <w:tcPr>
            <w:tcW w:w="1446" w:type="dxa"/>
            <w:tcBorders>
              <w:top w:val="single" w:sz="4" w:space="0" w:color="000000"/>
              <w:left w:val="single" w:sz="4" w:space="0" w:color="000000"/>
              <w:bottom w:val="single" w:sz="4" w:space="0" w:color="000000"/>
              <w:right w:val="single" w:sz="4" w:space="0" w:color="000000"/>
            </w:tcBorders>
          </w:tcPr>
          <w:p w14:paraId="58B4E616" w14:textId="77777777" w:rsidR="00E9317C" w:rsidRDefault="007B649F">
            <w:pPr>
              <w:spacing w:after="0" w:line="259" w:lineRule="auto"/>
              <w:ind w:left="1" w:firstLine="0"/>
            </w:pPr>
            <w:r>
              <w:t xml:space="preserve">PT </w:t>
            </w:r>
          </w:p>
        </w:tc>
        <w:tc>
          <w:tcPr>
            <w:tcW w:w="5352" w:type="dxa"/>
            <w:tcBorders>
              <w:top w:val="single" w:sz="4" w:space="0" w:color="000000"/>
              <w:left w:val="single" w:sz="4" w:space="0" w:color="000000"/>
              <w:bottom w:val="single" w:sz="4" w:space="0" w:color="000000"/>
              <w:right w:val="single" w:sz="4" w:space="0" w:color="000000"/>
            </w:tcBorders>
          </w:tcPr>
          <w:p w14:paraId="2EEBCEA8" w14:textId="77777777" w:rsidR="00E9317C" w:rsidRDefault="007B649F">
            <w:pPr>
              <w:spacing w:after="0" w:line="259" w:lineRule="auto"/>
              <w:ind w:left="0" w:firstLine="0"/>
            </w:pPr>
            <w:r>
              <w:t xml:space="preserve">Part-time </w:t>
            </w:r>
          </w:p>
        </w:tc>
      </w:tr>
      <w:tr w:rsidR="00E9317C" w14:paraId="662A00B1" w14:textId="77777777">
        <w:trPr>
          <w:trHeight w:val="346"/>
        </w:trPr>
        <w:tc>
          <w:tcPr>
            <w:tcW w:w="1446" w:type="dxa"/>
            <w:tcBorders>
              <w:top w:val="single" w:sz="4" w:space="0" w:color="000000"/>
              <w:left w:val="single" w:sz="4" w:space="0" w:color="000000"/>
              <w:bottom w:val="single" w:sz="4" w:space="0" w:color="000000"/>
              <w:right w:val="single" w:sz="4" w:space="0" w:color="000000"/>
            </w:tcBorders>
          </w:tcPr>
          <w:p w14:paraId="3C0C14F8" w14:textId="77777777" w:rsidR="00E9317C" w:rsidRDefault="007B649F">
            <w:pPr>
              <w:spacing w:after="0" w:line="259" w:lineRule="auto"/>
              <w:ind w:left="1" w:firstLine="0"/>
            </w:pPr>
            <w:r>
              <w:t xml:space="preserve">RRML </w:t>
            </w:r>
          </w:p>
        </w:tc>
        <w:tc>
          <w:tcPr>
            <w:tcW w:w="5352" w:type="dxa"/>
            <w:tcBorders>
              <w:top w:val="single" w:sz="4" w:space="0" w:color="000000"/>
              <w:left w:val="single" w:sz="4" w:space="0" w:color="000000"/>
              <w:bottom w:val="single" w:sz="4" w:space="0" w:color="000000"/>
              <w:right w:val="single" w:sz="4" w:space="0" w:color="000000"/>
            </w:tcBorders>
          </w:tcPr>
          <w:p w14:paraId="368D4F5A" w14:textId="77777777" w:rsidR="00E9317C" w:rsidRDefault="007B649F">
            <w:pPr>
              <w:spacing w:after="0" w:line="259" w:lineRule="auto"/>
              <w:ind w:left="0" w:firstLine="0"/>
            </w:pPr>
            <w:r>
              <w:t xml:space="preserve">Reduced-Rate Maintenance Loan (for living costs) </w:t>
            </w:r>
          </w:p>
        </w:tc>
      </w:tr>
      <w:tr w:rsidR="00E9317C" w14:paraId="6F307B6C" w14:textId="77777777">
        <w:trPr>
          <w:trHeight w:val="348"/>
        </w:trPr>
        <w:tc>
          <w:tcPr>
            <w:tcW w:w="1446" w:type="dxa"/>
            <w:tcBorders>
              <w:top w:val="single" w:sz="4" w:space="0" w:color="000000"/>
              <w:left w:val="single" w:sz="4" w:space="0" w:color="000000"/>
              <w:bottom w:val="single" w:sz="4" w:space="0" w:color="000000"/>
              <w:right w:val="single" w:sz="4" w:space="0" w:color="000000"/>
            </w:tcBorders>
          </w:tcPr>
          <w:p w14:paraId="74696DB3" w14:textId="77777777" w:rsidR="00E9317C" w:rsidRDefault="007B649F">
            <w:pPr>
              <w:spacing w:after="0" w:line="259" w:lineRule="auto"/>
              <w:ind w:left="1" w:firstLine="0"/>
            </w:pPr>
            <w:r>
              <w:t xml:space="preserve">SFW </w:t>
            </w:r>
          </w:p>
        </w:tc>
        <w:tc>
          <w:tcPr>
            <w:tcW w:w="5352" w:type="dxa"/>
            <w:tcBorders>
              <w:top w:val="single" w:sz="4" w:space="0" w:color="000000"/>
              <w:left w:val="single" w:sz="4" w:space="0" w:color="000000"/>
              <w:bottom w:val="single" w:sz="4" w:space="0" w:color="000000"/>
              <w:right w:val="single" w:sz="4" w:space="0" w:color="000000"/>
            </w:tcBorders>
          </w:tcPr>
          <w:p w14:paraId="0BA25F58" w14:textId="77777777" w:rsidR="00E9317C" w:rsidRDefault="007B649F">
            <w:pPr>
              <w:spacing w:after="0" w:line="259" w:lineRule="auto"/>
              <w:ind w:left="0" w:firstLine="0"/>
            </w:pPr>
            <w:r>
              <w:t xml:space="preserve">Student Finance Wales </w:t>
            </w:r>
          </w:p>
        </w:tc>
      </w:tr>
      <w:tr w:rsidR="00E9317C" w14:paraId="359BC458" w14:textId="77777777">
        <w:trPr>
          <w:trHeight w:val="348"/>
        </w:trPr>
        <w:tc>
          <w:tcPr>
            <w:tcW w:w="1446" w:type="dxa"/>
            <w:tcBorders>
              <w:top w:val="single" w:sz="4" w:space="0" w:color="000000"/>
              <w:left w:val="single" w:sz="4" w:space="0" w:color="000000"/>
              <w:bottom w:val="single" w:sz="4" w:space="0" w:color="000000"/>
              <w:right w:val="single" w:sz="4" w:space="0" w:color="000000"/>
            </w:tcBorders>
          </w:tcPr>
          <w:p w14:paraId="31FBD0E0" w14:textId="77777777" w:rsidR="00E9317C" w:rsidRDefault="007B649F">
            <w:pPr>
              <w:spacing w:after="0" w:line="259" w:lineRule="auto"/>
              <w:ind w:left="1" w:firstLine="0"/>
            </w:pPr>
            <w:r>
              <w:t xml:space="preserve">UG </w:t>
            </w:r>
          </w:p>
        </w:tc>
        <w:tc>
          <w:tcPr>
            <w:tcW w:w="5352" w:type="dxa"/>
            <w:tcBorders>
              <w:top w:val="single" w:sz="4" w:space="0" w:color="000000"/>
              <w:left w:val="single" w:sz="4" w:space="0" w:color="000000"/>
              <w:bottom w:val="single" w:sz="4" w:space="0" w:color="000000"/>
              <w:right w:val="single" w:sz="4" w:space="0" w:color="000000"/>
            </w:tcBorders>
          </w:tcPr>
          <w:p w14:paraId="2488F7EB" w14:textId="77777777" w:rsidR="00E9317C" w:rsidRDefault="007B649F">
            <w:pPr>
              <w:spacing w:after="0" w:line="259" w:lineRule="auto"/>
              <w:ind w:left="0" w:firstLine="0"/>
            </w:pPr>
            <w:r>
              <w:t xml:space="preserve">Undergraduate </w:t>
            </w:r>
          </w:p>
        </w:tc>
      </w:tr>
    </w:tbl>
    <w:p w14:paraId="33C832DF" w14:textId="77777777" w:rsidR="00E9317C" w:rsidRDefault="007B649F">
      <w:pPr>
        <w:spacing w:after="95" w:line="259" w:lineRule="auto"/>
        <w:ind w:left="0" w:firstLine="0"/>
      </w:pPr>
      <w:r>
        <w:rPr>
          <w:sz w:val="20"/>
        </w:rPr>
        <w:t xml:space="preserve"> </w:t>
      </w:r>
    </w:p>
    <w:p w14:paraId="225452C1" w14:textId="77777777" w:rsidR="00E9317C" w:rsidRDefault="007B649F">
      <w:pPr>
        <w:spacing w:after="0" w:line="259" w:lineRule="auto"/>
        <w:ind w:left="-5"/>
      </w:pPr>
      <w:r>
        <w:rPr>
          <w:b/>
          <w:sz w:val="28"/>
        </w:rPr>
        <w:t xml:space="preserve">Further Information </w:t>
      </w:r>
    </w:p>
    <w:p w14:paraId="17F7835E" w14:textId="77777777" w:rsidR="00E9317C" w:rsidRDefault="007B649F">
      <w:pPr>
        <w:spacing w:after="0" w:line="259" w:lineRule="auto"/>
        <w:ind w:left="0" w:firstLine="0"/>
      </w:pPr>
      <w:r>
        <w:rPr>
          <w:b/>
          <w:sz w:val="28"/>
        </w:rPr>
        <w:t xml:space="preserve"> </w:t>
      </w:r>
    </w:p>
    <w:tbl>
      <w:tblPr>
        <w:tblStyle w:val="TableGrid"/>
        <w:tblW w:w="9100" w:type="dxa"/>
        <w:tblInd w:w="6" w:type="dxa"/>
        <w:tblCellMar>
          <w:top w:w="52" w:type="dxa"/>
          <w:left w:w="28" w:type="dxa"/>
          <w:bottom w:w="0" w:type="dxa"/>
          <w:right w:w="115" w:type="dxa"/>
        </w:tblCellMar>
        <w:tblLook w:val="04A0" w:firstRow="1" w:lastRow="0" w:firstColumn="1" w:lastColumn="0" w:noHBand="0" w:noVBand="1"/>
      </w:tblPr>
      <w:tblGrid>
        <w:gridCol w:w="2579"/>
        <w:gridCol w:w="6521"/>
      </w:tblGrid>
      <w:tr w:rsidR="00E9317C" w14:paraId="2281094E" w14:textId="77777777">
        <w:trPr>
          <w:trHeight w:val="347"/>
        </w:trPr>
        <w:tc>
          <w:tcPr>
            <w:tcW w:w="2579" w:type="dxa"/>
            <w:tcBorders>
              <w:top w:val="single" w:sz="4" w:space="0" w:color="000000"/>
              <w:left w:val="single" w:sz="4" w:space="0" w:color="000000"/>
              <w:bottom w:val="single" w:sz="6" w:space="0" w:color="000000"/>
              <w:right w:val="single" w:sz="6" w:space="0" w:color="000000"/>
            </w:tcBorders>
            <w:shd w:val="clear" w:color="auto" w:fill="E5E5E5"/>
          </w:tcPr>
          <w:p w14:paraId="0D776B0B" w14:textId="77777777" w:rsidR="00E9317C" w:rsidRDefault="007B649F">
            <w:pPr>
              <w:spacing w:after="0" w:line="259" w:lineRule="auto"/>
              <w:ind w:left="0" w:firstLine="0"/>
            </w:pPr>
            <w:r>
              <w:t xml:space="preserve">Annex </w:t>
            </w:r>
          </w:p>
        </w:tc>
        <w:tc>
          <w:tcPr>
            <w:tcW w:w="6521" w:type="dxa"/>
            <w:tcBorders>
              <w:top w:val="single" w:sz="4" w:space="0" w:color="000000"/>
              <w:left w:val="single" w:sz="6" w:space="0" w:color="000000"/>
              <w:bottom w:val="single" w:sz="6" w:space="0" w:color="000000"/>
              <w:right w:val="single" w:sz="4" w:space="0" w:color="000000"/>
            </w:tcBorders>
            <w:shd w:val="clear" w:color="auto" w:fill="E5E5E5"/>
          </w:tcPr>
          <w:p w14:paraId="395239D2" w14:textId="77777777" w:rsidR="00E9317C" w:rsidRDefault="007B649F">
            <w:pPr>
              <w:spacing w:after="0" w:line="259" w:lineRule="auto"/>
              <w:ind w:left="1" w:firstLine="0"/>
            </w:pPr>
            <w:r>
              <w:t xml:space="preserve">Content </w:t>
            </w:r>
          </w:p>
        </w:tc>
      </w:tr>
      <w:tr w:rsidR="00E9317C" w14:paraId="1C1C3D21" w14:textId="77777777">
        <w:trPr>
          <w:trHeight w:val="352"/>
        </w:trPr>
        <w:tc>
          <w:tcPr>
            <w:tcW w:w="2579" w:type="dxa"/>
            <w:tcBorders>
              <w:top w:val="single" w:sz="6" w:space="0" w:color="000000"/>
              <w:left w:val="single" w:sz="4" w:space="0" w:color="000000"/>
              <w:bottom w:val="single" w:sz="6" w:space="0" w:color="000000"/>
              <w:right w:val="single" w:sz="6" w:space="0" w:color="000000"/>
            </w:tcBorders>
          </w:tcPr>
          <w:p w14:paraId="4B4EAAE9" w14:textId="77777777" w:rsidR="00E9317C" w:rsidRDefault="007B649F">
            <w:pPr>
              <w:spacing w:after="0" w:line="259" w:lineRule="auto"/>
              <w:ind w:left="0" w:firstLine="0"/>
            </w:pPr>
            <w:r>
              <w:t xml:space="preserve">A </w:t>
            </w:r>
          </w:p>
        </w:tc>
        <w:tc>
          <w:tcPr>
            <w:tcW w:w="6521" w:type="dxa"/>
            <w:tcBorders>
              <w:top w:val="single" w:sz="6" w:space="0" w:color="000000"/>
              <w:left w:val="single" w:sz="6" w:space="0" w:color="000000"/>
              <w:bottom w:val="single" w:sz="6" w:space="0" w:color="000000"/>
              <w:right w:val="single" w:sz="4" w:space="0" w:color="000000"/>
            </w:tcBorders>
          </w:tcPr>
          <w:p w14:paraId="23FF819E" w14:textId="77777777" w:rsidR="00E9317C" w:rsidRDefault="007B649F">
            <w:pPr>
              <w:spacing w:after="0" w:line="259" w:lineRule="auto"/>
              <w:ind w:left="1" w:firstLine="0"/>
            </w:pPr>
            <w:r>
              <w:t xml:space="preserve">List of applicable regulations </w:t>
            </w:r>
          </w:p>
        </w:tc>
      </w:tr>
      <w:tr w:rsidR="00E9317C" w14:paraId="51B64EF3" w14:textId="77777777">
        <w:trPr>
          <w:trHeight w:val="353"/>
        </w:trPr>
        <w:tc>
          <w:tcPr>
            <w:tcW w:w="2579" w:type="dxa"/>
            <w:tcBorders>
              <w:top w:val="single" w:sz="6" w:space="0" w:color="000000"/>
              <w:left w:val="single" w:sz="4" w:space="0" w:color="000000"/>
              <w:bottom w:val="single" w:sz="6" w:space="0" w:color="000000"/>
              <w:right w:val="single" w:sz="6" w:space="0" w:color="000000"/>
            </w:tcBorders>
          </w:tcPr>
          <w:p w14:paraId="0261CD58" w14:textId="77777777" w:rsidR="00E9317C" w:rsidRDefault="007B649F">
            <w:pPr>
              <w:spacing w:after="0" w:line="259" w:lineRule="auto"/>
              <w:ind w:left="0" w:firstLine="0"/>
            </w:pPr>
            <w:r>
              <w:t xml:space="preserve">B </w:t>
            </w:r>
          </w:p>
        </w:tc>
        <w:tc>
          <w:tcPr>
            <w:tcW w:w="6521" w:type="dxa"/>
            <w:tcBorders>
              <w:top w:val="single" w:sz="6" w:space="0" w:color="000000"/>
              <w:left w:val="single" w:sz="6" w:space="0" w:color="000000"/>
              <w:bottom w:val="single" w:sz="6" w:space="0" w:color="000000"/>
              <w:right w:val="single" w:sz="4" w:space="0" w:color="000000"/>
            </w:tcBorders>
          </w:tcPr>
          <w:p w14:paraId="7D0F5ED7" w14:textId="77777777" w:rsidR="00E9317C" w:rsidRDefault="007B649F">
            <w:pPr>
              <w:spacing w:after="0" w:line="259" w:lineRule="auto"/>
              <w:ind w:left="1" w:firstLine="0"/>
            </w:pPr>
            <w:r>
              <w:t xml:space="preserve">Courses which attract an NHS bursary in Wales </w:t>
            </w:r>
          </w:p>
        </w:tc>
      </w:tr>
      <w:tr w:rsidR="00E9317C" w14:paraId="6022F7E6" w14:textId="77777777">
        <w:trPr>
          <w:trHeight w:val="353"/>
        </w:trPr>
        <w:tc>
          <w:tcPr>
            <w:tcW w:w="2579" w:type="dxa"/>
            <w:tcBorders>
              <w:top w:val="single" w:sz="6" w:space="0" w:color="000000"/>
              <w:left w:val="single" w:sz="4" w:space="0" w:color="000000"/>
              <w:bottom w:val="single" w:sz="6" w:space="0" w:color="000000"/>
              <w:right w:val="single" w:sz="6" w:space="0" w:color="000000"/>
            </w:tcBorders>
          </w:tcPr>
          <w:p w14:paraId="59FF9FF6" w14:textId="77777777" w:rsidR="00E9317C" w:rsidRDefault="007B649F">
            <w:pPr>
              <w:spacing w:after="0" w:line="259" w:lineRule="auto"/>
              <w:ind w:left="0" w:firstLine="0"/>
            </w:pPr>
            <w:r>
              <w:t xml:space="preserve">C </w:t>
            </w:r>
          </w:p>
        </w:tc>
        <w:tc>
          <w:tcPr>
            <w:tcW w:w="6521" w:type="dxa"/>
            <w:tcBorders>
              <w:top w:val="single" w:sz="6" w:space="0" w:color="000000"/>
              <w:left w:val="single" w:sz="6" w:space="0" w:color="000000"/>
              <w:bottom w:val="single" w:sz="6" w:space="0" w:color="000000"/>
              <w:right w:val="single" w:sz="4" w:space="0" w:color="000000"/>
            </w:tcBorders>
          </w:tcPr>
          <w:p w14:paraId="3EA8787C" w14:textId="77777777" w:rsidR="00E9317C" w:rsidRDefault="007B649F">
            <w:pPr>
              <w:spacing w:after="0" w:line="259" w:lineRule="auto"/>
              <w:ind w:left="1" w:firstLine="0"/>
            </w:pPr>
            <w:r>
              <w:t xml:space="preserve">Updates log </w:t>
            </w:r>
          </w:p>
        </w:tc>
      </w:tr>
      <w:tr w:rsidR="00E9317C" w14:paraId="51B80D7B" w14:textId="77777777">
        <w:trPr>
          <w:trHeight w:val="351"/>
        </w:trPr>
        <w:tc>
          <w:tcPr>
            <w:tcW w:w="2579" w:type="dxa"/>
            <w:tcBorders>
              <w:top w:val="single" w:sz="6" w:space="0" w:color="000000"/>
              <w:left w:val="single" w:sz="4" w:space="0" w:color="000000"/>
              <w:bottom w:val="single" w:sz="4" w:space="0" w:color="000000"/>
              <w:right w:val="single" w:sz="6" w:space="0" w:color="000000"/>
            </w:tcBorders>
          </w:tcPr>
          <w:p w14:paraId="388D1E01" w14:textId="77777777" w:rsidR="00E9317C" w:rsidRDefault="007B649F">
            <w:pPr>
              <w:spacing w:after="0" w:line="259" w:lineRule="auto"/>
              <w:ind w:left="0" w:firstLine="0"/>
            </w:pPr>
            <w:r>
              <w:t xml:space="preserve">D </w:t>
            </w:r>
          </w:p>
        </w:tc>
        <w:tc>
          <w:tcPr>
            <w:tcW w:w="6521" w:type="dxa"/>
            <w:tcBorders>
              <w:top w:val="single" w:sz="6" w:space="0" w:color="000000"/>
              <w:left w:val="single" w:sz="6" w:space="0" w:color="000000"/>
              <w:bottom w:val="single" w:sz="4" w:space="0" w:color="000000"/>
              <w:right w:val="single" w:sz="4" w:space="0" w:color="000000"/>
            </w:tcBorders>
          </w:tcPr>
          <w:p w14:paraId="18C4D1F9" w14:textId="77777777" w:rsidR="00E9317C" w:rsidRDefault="007B649F">
            <w:pPr>
              <w:spacing w:after="0" w:line="259" w:lineRule="auto"/>
              <w:ind w:left="1" w:firstLine="0"/>
            </w:pPr>
            <w:r>
              <w:t xml:space="preserve">Funding authorities </w:t>
            </w:r>
          </w:p>
        </w:tc>
      </w:tr>
    </w:tbl>
    <w:p w14:paraId="1CEA013A" w14:textId="77777777" w:rsidR="00E9317C" w:rsidRDefault="007B649F">
      <w:pPr>
        <w:spacing w:after="0" w:line="259" w:lineRule="auto"/>
        <w:ind w:left="0" w:firstLine="0"/>
      </w:pPr>
      <w:r>
        <w:rPr>
          <w:sz w:val="28"/>
        </w:rPr>
        <w:t xml:space="preserve"> </w:t>
      </w:r>
      <w:r>
        <w:rPr>
          <w:sz w:val="28"/>
        </w:rPr>
        <w:tab/>
        <w:t xml:space="preserve"> </w:t>
      </w:r>
    </w:p>
    <w:sdt>
      <w:sdtPr>
        <w:id w:val="1334881993"/>
        <w:docPartObj>
          <w:docPartGallery w:val="Table of Contents"/>
        </w:docPartObj>
      </w:sdtPr>
      <w:sdtEndPr/>
      <w:sdtContent>
        <w:p w14:paraId="583DC3DE" w14:textId="77777777" w:rsidR="00E9317C" w:rsidRDefault="007B649F">
          <w:pPr>
            <w:spacing w:after="0" w:line="259" w:lineRule="auto"/>
            <w:ind w:left="0" w:firstLine="0"/>
          </w:pPr>
          <w:r>
            <w:rPr>
              <w:sz w:val="28"/>
            </w:rPr>
            <w:t xml:space="preserve">TABLE OF CONTENTS </w:t>
          </w:r>
        </w:p>
        <w:p w14:paraId="54900585" w14:textId="77777777" w:rsidR="00E9317C" w:rsidRDefault="007B649F">
          <w:pPr>
            <w:spacing w:after="184" w:line="259" w:lineRule="auto"/>
            <w:ind w:left="0" w:firstLine="0"/>
          </w:pPr>
          <w:r>
            <w:rPr>
              <w:i/>
              <w:sz w:val="20"/>
            </w:rPr>
            <w:t xml:space="preserve"> </w:t>
          </w:r>
        </w:p>
        <w:p w14:paraId="3430B268" w14:textId="77777777" w:rsidR="00E9317C" w:rsidRDefault="007B649F">
          <w:pPr>
            <w:pStyle w:val="TOC1"/>
            <w:tabs>
              <w:tab w:val="right" w:leader="dot" w:pos="9024"/>
            </w:tabs>
          </w:pPr>
          <w:r>
            <w:fldChar w:fldCharType="begin"/>
          </w:r>
          <w:r>
            <w:instrText xml:space="preserve"> TOC \o "1-2" \h \z \u </w:instrText>
          </w:r>
          <w:r>
            <w:fldChar w:fldCharType="separate"/>
          </w:r>
          <w:hyperlink w:anchor="_Toc39259">
            <w:r>
              <w:t>1</w:t>
            </w:r>
            <w:r>
              <w:rPr>
                <w:b w:val="0"/>
                <w:sz w:val="24"/>
              </w:rPr>
              <w:t xml:space="preserve">  </w:t>
            </w:r>
            <w:r>
              <w:t>GENERAL</w:t>
            </w:r>
            <w:r>
              <w:tab/>
            </w:r>
            <w:r>
              <w:fldChar w:fldCharType="begin"/>
            </w:r>
            <w:r>
              <w:instrText>PAGEREF _Toc39259 \h</w:instrText>
            </w:r>
            <w:r>
              <w:fldChar w:fldCharType="separate"/>
            </w:r>
            <w:r>
              <w:t xml:space="preserve">4 </w:t>
            </w:r>
            <w:r>
              <w:fldChar w:fldCharType="end"/>
            </w:r>
          </w:hyperlink>
        </w:p>
        <w:p w14:paraId="4B39199F" w14:textId="77777777" w:rsidR="00E9317C" w:rsidRDefault="007B649F">
          <w:pPr>
            <w:pStyle w:val="TOC2"/>
            <w:tabs>
              <w:tab w:val="right" w:leader="dot" w:pos="9024"/>
            </w:tabs>
          </w:pPr>
          <w:hyperlink w:anchor="_Toc39260">
            <w:r>
              <w:t>1.1</w:t>
            </w:r>
            <w:r>
              <w:rPr>
                <w:sz w:val="24"/>
              </w:rPr>
              <w:t xml:space="preserve">  </w:t>
            </w:r>
            <w:r>
              <w:t>H</w:t>
            </w:r>
            <w:r>
              <w:rPr>
                <w:sz w:val="16"/>
              </w:rPr>
              <w:t>EALTHCARE BURSARIES</w:t>
            </w:r>
            <w:r>
              <w:tab/>
            </w:r>
            <w:r>
              <w:fldChar w:fldCharType="begin"/>
            </w:r>
            <w:r>
              <w:instrText>PAGEREF _Toc39260 \h</w:instrText>
            </w:r>
            <w:r>
              <w:fldChar w:fldCharType="separate"/>
            </w:r>
            <w:r>
              <w:t xml:space="preserve">4 </w:t>
            </w:r>
            <w:r>
              <w:fldChar w:fldCharType="end"/>
            </w:r>
          </w:hyperlink>
        </w:p>
        <w:p w14:paraId="6898BA6E" w14:textId="77777777" w:rsidR="00E9317C" w:rsidRDefault="007B649F">
          <w:pPr>
            <w:pStyle w:val="TOC1"/>
            <w:tabs>
              <w:tab w:val="right" w:leader="dot" w:pos="9024"/>
            </w:tabs>
          </w:pPr>
          <w:hyperlink w:anchor="_Toc39261">
            <w:r>
              <w:t>2</w:t>
            </w:r>
            <w:r>
              <w:rPr>
                <w:b w:val="0"/>
                <w:sz w:val="24"/>
              </w:rPr>
              <w:t xml:space="preserve">  </w:t>
            </w:r>
            <w:r>
              <w:t>NURSING, MIDWIFERY, ALLIED HEALTH PROFESSIONS (AHP) AND HEALTHCARE SCIENCE (HCS) STUDENTS</w:t>
            </w:r>
            <w:r>
              <w:tab/>
            </w:r>
            <w:r>
              <w:fldChar w:fldCharType="begin"/>
            </w:r>
            <w:r>
              <w:instrText>PAGEREF _Toc39261 \h</w:instrText>
            </w:r>
            <w:r>
              <w:fldChar w:fldCharType="separate"/>
            </w:r>
            <w:r>
              <w:t xml:space="preserve">5 </w:t>
            </w:r>
            <w:r>
              <w:fldChar w:fldCharType="end"/>
            </w:r>
          </w:hyperlink>
        </w:p>
        <w:p w14:paraId="46350DB7" w14:textId="77777777" w:rsidR="00E9317C" w:rsidRDefault="007B649F">
          <w:pPr>
            <w:pStyle w:val="TOC2"/>
            <w:tabs>
              <w:tab w:val="right" w:leader="dot" w:pos="9024"/>
            </w:tabs>
          </w:pPr>
          <w:hyperlink w:anchor="_Toc39262">
            <w:r>
              <w:t>2.1</w:t>
            </w:r>
            <w:r>
              <w:rPr>
                <w:sz w:val="24"/>
              </w:rPr>
              <w:t xml:space="preserve">  </w:t>
            </w:r>
            <w:r>
              <w:t>C</w:t>
            </w:r>
            <w:r>
              <w:rPr>
                <w:sz w:val="16"/>
              </w:rPr>
              <w:t xml:space="preserve">OURSES STARTING ON OR AFTER </w:t>
            </w:r>
            <w:r>
              <w:t>1</w:t>
            </w:r>
            <w:r>
              <w:rPr>
                <w:sz w:val="16"/>
              </w:rPr>
              <w:t xml:space="preserve"> </w:t>
            </w:r>
            <w:r>
              <w:t>A</w:t>
            </w:r>
            <w:r>
              <w:rPr>
                <w:sz w:val="16"/>
              </w:rPr>
              <w:t xml:space="preserve">UGUST </w:t>
            </w:r>
            <w:r>
              <w:t>2017</w:t>
            </w:r>
            <w:r>
              <w:tab/>
            </w:r>
            <w:r>
              <w:fldChar w:fldCharType="begin"/>
            </w:r>
            <w:r>
              <w:instrText>PAGEREF _Toc39262 \h</w:instrText>
            </w:r>
            <w:r>
              <w:fldChar w:fldCharType="separate"/>
            </w:r>
            <w:r>
              <w:t xml:space="preserve">5 </w:t>
            </w:r>
            <w:r>
              <w:fldChar w:fldCharType="end"/>
            </w:r>
          </w:hyperlink>
        </w:p>
        <w:p w14:paraId="7C5BF3B4" w14:textId="77777777" w:rsidR="00E9317C" w:rsidRDefault="007B649F">
          <w:pPr>
            <w:pStyle w:val="TOC2"/>
            <w:tabs>
              <w:tab w:val="right" w:leader="dot" w:pos="9024"/>
            </w:tabs>
          </w:pPr>
          <w:hyperlink w:anchor="_Toc39263">
            <w:r>
              <w:t>2.2</w:t>
            </w:r>
            <w:r>
              <w:rPr>
                <w:sz w:val="24"/>
              </w:rPr>
              <w:t xml:space="preserve">  </w:t>
            </w:r>
            <w:r>
              <w:t>C</w:t>
            </w:r>
            <w:r>
              <w:rPr>
                <w:sz w:val="16"/>
              </w:rPr>
              <w:t xml:space="preserve">OURSES THAT STARTED BEFORE </w:t>
            </w:r>
            <w:r>
              <w:t>1</w:t>
            </w:r>
            <w:r>
              <w:rPr>
                <w:sz w:val="16"/>
              </w:rPr>
              <w:t xml:space="preserve"> </w:t>
            </w:r>
            <w:r>
              <w:t>A</w:t>
            </w:r>
            <w:r>
              <w:rPr>
                <w:sz w:val="16"/>
              </w:rPr>
              <w:t xml:space="preserve">UGUST </w:t>
            </w:r>
            <w:r>
              <w:t>2017</w:t>
            </w:r>
            <w:r>
              <w:tab/>
            </w:r>
            <w:r>
              <w:fldChar w:fldCharType="begin"/>
            </w:r>
            <w:r>
              <w:instrText>PAGEREF _Toc39263 \h</w:instrText>
            </w:r>
            <w:r>
              <w:fldChar w:fldCharType="separate"/>
            </w:r>
            <w:r>
              <w:t xml:space="preserve">8 </w:t>
            </w:r>
            <w:r>
              <w:fldChar w:fldCharType="end"/>
            </w:r>
          </w:hyperlink>
        </w:p>
        <w:p w14:paraId="6EA13281" w14:textId="77777777" w:rsidR="00E9317C" w:rsidRDefault="007B649F">
          <w:pPr>
            <w:pStyle w:val="TOC1"/>
            <w:tabs>
              <w:tab w:val="right" w:leader="dot" w:pos="9024"/>
            </w:tabs>
          </w:pPr>
          <w:hyperlink w:anchor="_Toc39264">
            <w:r>
              <w:t>3</w:t>
            </w:r>
            <w:r>
              <w:rPr>
                <w:b w:val="0"/>
                <w:sz w:val="24"/>
              </w:rPr>
              <w:t xml:space="preserve">  </w:t>
            </w:r>
            <w:r>
              <w:t>MEDICINE AND DENTISTRY STUDENTS</w:t>
            </w:r>
            <w:r>
              <w:tab/>
            </w:r>
            <w:r>
              <w:fldChar w:fldCharType="begin"/>
            </w:r>
            <w:r>
              <w:instrText>PAGEREF _Toc39264 \h</w:instrText>
            </w:r>
            <w:r>
              <w:fldChar w:fldCharType="separate"/>
            </w:r>
            <w:r>
              <w:t xml:space="preserve">8 </w:t>
            </w:r>
            <w:r>
              <w:fldChar w:fldCharType="end"/>
            </w:r>
          </w:hyperlink>
        </w:p>
        <w:p w14:paraId="391B7148" w14:textId="77777777" w:rsidR="00E9317C" w:rsidRDefault="007B649F">
          <w:pPr>
            <w:pStyle w:val="TOC2"/>
            <w:tabs>
              <w:tab w:val="right" w:leader="dot" w:pos="9024"/>
            </w:tabs>
          </w:pPr>
          <w:hyperlink w:anchor="_Toc39265">
            <w:r>
              <w:t>3.1</w:t>
            </w:r>
            <w:r>
              <w:rPr>
                <w:sz w:val="24"/>
              </w:rPr>
              <w:t xml:space="preserve">  </w:t>
            </w:r>
            <w:r>
              <w:t>U</w:t>
            </w:r>
            <w:r>
              <w:rPr>
                <w:sz w:val="16"/>
              </w:rPr>
              <w:t>NDERGRADUATE STUDENTS</w:t>
            </w:r>
            <w:r>
              <w:tab/>
            </w:r>
            <w:r>
              <w:fldChar w:fldCharType="begin"/>
            </w:r>
            <w:r>
              <w:instrText>PAGEREF _Toc39265 \h</w:instrText>
            </w:r>
            <w:r>
              <w:fldChar w:fldCharType="separate"/>
            </w:r>
            <w:r>
              <w:t xml:space="preserve">8 </w:t>
            </w:r>
            <w:r>
              <w:fldChar w:fldCharType="end"/>
            </w:r>
          </w:hyperlink>
        </w:p>
        <w:p w14:paraId="6CD598B7" w14:textId="77777777" w:rsidR="00E9317C" w:rsidRDefault="007B649F">
          <w:pPr>
            <w:pStyle w:val="TOC2"/>
            <w:tabs>
              <w:tab w:val="right" w:leader="dot" w:pos="9024"/>
            </w:tabs>
          </w:pPr>
          <w:hyperlink w:anchor="_Toc39266">
            <w:r>
              <w:t>3.2</w:t>
            </w:r>
            <w:r>
              <w:rPr>
                <w:sz w:val="24"/>
              </w:rPr>
              <w:t xml:space="preserve">  </w:t>
            </w:r>
            <w:r>
              <w:t>I</w:t>
            </w:r>
            <w:r>
              <w:rPr>
                <w:sz w:val="16"/>
              </w:rPr>
              <w:t xml:space="preserve">NTERCALATION ON A </w:t>
            </w:r>
            <w:r>
              <w:t>M</w:t>
            </w:r>
            <w:r>
              <w:rPr>
                <w:sz w:val="16"/>
              </w:rPr>
              <w:t xml:space="preserve">EDICINE OR </w:t>
            </w:r>
            <w:r>
              <w:t>D</w:t>
            </w:r>
            <w:r>
              <w:rPr>
                <w:sz w:val="16"/>
              </w:rPr>
              <w:t>ENTISTRY COURSE</w:t>
            </w:r>
            <w:r>
              <w:tab/>
            </w:r>
            <w:r>
              <w:fldChar w:fldCharType="begin"/>
            </w:r>
            <w:r>
              <w:instrText>PAGEREF _Toc39266 \h</w:instrText>
            </w:r>
            <w:r>
              <w:fldChar w:fldCharType="separate"/>
            </w:r>
            <w:r>
              <w:t xml:space="preserve">10 </w:t>
            </w:r>
            <w:r>
              <w:fldChar w:fldCharType="end"/>
            </w:r>
          </w:hyperlink>
        </w:p>
        <w:p w14:paraId="5950A235" w14:textId="77777777" w:rsidR="00E9317C" w:rsidRDefault="007B649F">
          <w:pPr>
            <w:pStyle w:val="TOC2"/>
            <w:tabs>
              <w:tab w:val="right" w:leader="dot" w:pos="9024"/>
            </w:tabs>
          </w:pPr>
          <w:hyperlink w:anchor="_Toc39267">
            <w:r>
              <w:t>3.3</w:t>
            </w:r>
            <w:r>
              <w:rPr>
                <w:sz w:val="24"/>
              </w:rPr>
              <w:t xml:space="preserve">  </w:t>
            </w:r>
            <w:r>
              <w:t>G</w:t>
            </w:r>
            <w:r>
              <w:rPr>
                <w:sz w:val="16"/>
              </w:rPr>
              <w:t xml:space="preserve">RADUATE </w:t>
            </w:r>
            <w:r>
              <w:t>E</w:t>
            </w:r>
            <w:r>
              <w:rPr>
                <w:sz w:val="16"/>
              </w:rPr>
              <w:t xml:space="preserve">NTRY </w:t>
            </w:r>
            <w:r>
              <w:t>M</w:t>
            </w:r>
            <w:r>
              <w:rPr>
                <w:sz w:val="16"/>
              </w:rPr>
              <w:t xml:space="preserve">EDICINE AND </w:t>
            </w:r>
            <w:r>
              <w:t>D</w:t>
            </w:r>
            <w:r>
              <w:rPr>
                <w:sz w:val="16"/>
              </w:rPr>
              <w:t>ENTISTRY</w:t>
            </w:r>
            <w:r>
              <w:tab/>
            </w:r>
            <w:r>
              <w:fldChar w:fldCharType="begin"/>
            </w:r>
            <w:r>
              <w:instrText>PAGEREF _Toc39267 \h</w:instrText>
            </w:r>
            <w:r>
              <w:fldChar w:fldCharType="separate"/>
            </w:r>
            <w:r>
              <w:t xml:space="preserve">10 </w:t>
            </w:r>
            <w:r>
              <w:fldChar w:fldCharType="end"/>
            </w:r>
          </w:hyperlink>
        </w:p>
        <w:p w14:paraId="056BC3AB" w14:textId="77777777" w:rsidR="00E9317C" w:rsidRDefault="007B649F">
          <w:pPr>
            <w:pStyle w:val="TOC1"/>
            <w:tabs>
              <w:tab w:val="right" w:leader="dot" w:pos="9024"/>
            </w:tabs>
          </w:pPr>
          <w:hyperlink w:anchor="_Toc39268">
            <w:r>
              <w:t>4</w:t>
            </w:r>
            <w:r>
              <w:rPr>
                <w:b w:val="0"/>
                <w:sz w:val="24"/>
              </w:rPr>
              <w:t xml:space="preserve">  </w:t>
            </w:r>
            <w:r>
              <w:t>OTHER COURSES AND EXCEPTIONS</w:t>
            </w:r>
            <w:r>
              <w:tab/>
            </w:r>
            <w:r>
              <w:fldChar w:fldCharType="begin"/>
            </w:r>
            <w:r>
              <w:instrText>PAGEREF _Toc39268 \h</w:instrText>
            </w:r>
            <w:r>
              <w:fldChar w:fldCharType="separate"/>
            </w:r>
            <w:r>
              <w:t xml:space="preserve">11 </w:t>
            </w:r>
            <w:r>
              <w:fldChar w:fldCharType="end"/>
            </w:r>
          </w:hyperlink>
        </w:p>
        <w:p w14:paraId="123E26A1" w14:textId="77777777" w:rsidR="00E9317C" w:rsidRDefault="007B649F">
          <w:pPr>
            <w:pStyle w:val="TOC2"/>
            <w:tabs>
              <w:tab w:val="right" w:leader="dot" w:pos="9024"/>
            </w:tabs>
          </w:pPr>
          <w:hyperlink w:anchor="_Toc39269">
            <w:r>
              <w:t>4.1</w:t>
            </w:r>
            <w:r>
              <w:rPr>
                <w:sz w:val="24"/>
              </w:rPr>
              <w:t xml:space="preserve">  </w:t>
            </w:r>
            <w:r>
              <w:t>F</w:t>
            </w:r>
            <w:r>
              <w:rPr>
                <w:sz w:val="16"/>
              </w:rPr>
              <w:t xml:space="preserve">OUNDATION YEARS ON </w:t>
            </w:r>
            <w:r>
              <w:t>NHS</w:t>
            </w:r>
            <w:r>
              <w:rPr>
                <w:sz w:val="16"/>
              </w:rPr>
              <w:t xml:space="preserve"> COURSES </w:t>
            </w:r>
            <w:r>
              <w:t>(Y</w:t>
            </w:r>
            <w:r>
              <w:rPr>
                <w:sz w:val="16"/>
              </w:rPr>
              <w:t xml:space="preserve">EAR </w:t>
            </w:r>
            <w:r>
              <w:t>0)</w:t>
            </w:r>
            <w:r>
              <w:tab/>
            </w:r>
            <w:r>
              <w:fldChar w:fldCharType="begin"/>
            </w:r>
            <w:r>
              <w:instrText>PAGEREF _Toc39269 \h</w:instrText>
            </w:r>
            <w:r>
              <w:fldChar w:fldCharType="separate"/>
            </w:r>
            <w:r>
              <w:t xml:space="preserve">11 </w:t>
            </w:r>
            <w:r>
              <w:fldChar w:fldCharType="end"/>
            </w:r>
          </w:hyperlink>
        </w:p>
        <w:p w14:paraId="755CA81B" w14:textId="77777777" w:rsidR="00E9317C" w:rsidRDefault="007B649F">
          <w:pPr>
            <w:pStyle w:val="TOC2"/>
            <w:tabs>
              <w:tab w:val="right" w:leader="dot" w:pos="9024"/>
            </w:tabs>
          </w:pPr>
          <w:hyperlink w:anchor="_Toc39270">
            <w:r>
              <w:t>4.2</w:t>
            </w:r>
            <w:r>
              <w:rPr>
                <w:sz w:val="24"/>
              </w:rPr>
              <w:t xml:space="preserve">  </w:t>
            </w:r>
            <w:r>
              <w:t>S</w:t>
            </w:r>
            <w:r>
              <w:rPr>
                <w:sz w:val="16"/>
              </w:rPr>
              <w:t xml:space="preserve">TUDENTS STUDYING PARAMEDIC PROGRAMMES IN </w:t>
            </w:r>
            <w:r>
              <w:t>E</w:t>
            </w:r>
            <w:r>
              <w:rPr>
                <w:sz w:val="16"/>
              </w:rPr>
              <w:t>NGLAND</w:t>
            </w:r>
            <w:r>
              <w:tab/>
            </w:r>
            <w:r>
              <w:fldChar w:fldCharType="begin"/>
            </w:r>
            <w:r>
              <w:instrText>PAGEREF _Toc39270 \h</w:instrText>
            </w:r>
            <w:r>
              <w:fldChar w:fldCharType="separate"/>
            </w:r>
            <w:r>
              <w:t xml:space="preserve">11 </w:t>
            </w:r>
            <w:r>
              <w:fldChar w:fldCharType="end"/>
            </w:r>
          </w:hyperlink>
        </w:p>
        <w:p w14:paraId="7EAA07CB" w14:textId="77777777" w:rsidR="00E9317C" w:rsidRDefault="007B649F">
          <w:pPr>
            <w:pStyle w:val="TOC2"/>
            <w:tabs>
              <w:tab w:val="right" w:leader="dot" w:pos="9024"/>
            </w:tabs>
          </w:pPr>
          <w:hyperlink w:anchor="_Toc39271">
            <w:r>
              <w:t>4.3</w:t>
            </w:r>
            <w:r>
              <w:rPr>
                <w:sz w:val="24"/>
              </w:rPr>
              <w:t xml:space="preserve"> </w:t>
            </w:r>
            <w:r>
              <w:t>NHS</w:t>
            </w:r>
            <w:r>
              <w:rPr>
                <w:sz w:val="16"/>
              </w:rPr>
              <w:t xml:space="preserve"> </w:t>
            </w:r>
            <w:r>
              <w:t>S</w:t>
            </w:r>
            <w:r>
              <w:rPr>
                <w:sz w:val="16"/>
              </w:rPr>
              <w:t>ECONDEES</w:t>
            </w:r>
            <w:r>
              <w:tab/>
            </w:r>
            <w:r>
              <w:fldChar w:fldCharType="begin"/>
            </w:r>
            <w:r>
              <w:instrText>PAGEREF _Toc39271 \h</w:instrText>
            </w:r>
            <w:r>
              <w:fldChar w:fldCharType="separate"/>
            </w:r>
            <w:r>
              <w:t xml:space="preserve">13 </w:t>
            </w:r>
            <w:r>
              <w:fldChar w:fldCharType="end"/>
            </w:r>
          </w:hyperlink>
        </w:p>
        <w:p w14:paraId="5BF9FDD7" w14:textId="77777777" w:rsidR="00E9317C" w:rsidRDefault="007B649F">
          <w:pPr>
            <w:pStyle w:val="TOC2"/>
            <w:tabs>
              <w:tab w:val="right" w:leader="dot" w:pos="9024"/>
            </w:tabs>
          </w:pPr>
          <w:hyperlink w:anchor="_Toc39272">
            <w:r>
              <w:t>4.4</w:t>
            </w:r>
            <w:r>
              <w:rPr>
                <w:sz w:val="24"/>
              </w:rPr>
              <w:t xml:space="preserve"> </w:t>
            </w:r>
            <w:r>
              <w:t>S</w:t>
            </w:r>
            <w:r>
              <w:rPr>
                <w:sz w:val="16"/>
              </w:rPr>
              <w:t xml:space="preserve">OCIAL </w:t>
            </w:r>
            <w:r>
              <w:t>W</w:t>
            </w:r>
            <w:r>
              <w:rPr>
                <w:sz w:val="16"/>
              </w:rPr>
              <w:t>ORK COURSES</w:t>
            </w:r>
            <w:r>
              <w:tab/>
            </w:r>
            <w:r>
              <w:fldChar w:fldCharType="begin"/>
            </w:r>
            <w:r>
              <w:instrText>PAGEREF _Toc39272 \h</w:instrText>
            </w:r>
            <w:r>
              <w:fldChar w:fldCharType="separate"/>
            </w:r>
            <w:r>
              <w:t xml:space="preserve">13 </w:t>
            </w:r>
            <w:r>
              <w:fldChar w:fldCharType="end"/>
            </w:r>
          </w:hyperlink>
        </w:p>
        <w:p w14:paraId="208C0E21" w14:textId="77777777" w:rsidR="00E9317C" w:rsidRDefault="007B649F">
          <w:pPr>
            <w:pStyle w:val="TOC2"/>
            <w:tabs>
              <w:tab w:val="right" w:leader="dot" w:pos="9024"/>
            </w:tabs>
          </w:pPr>
          <w:hyperlink w:anchor="_Toc39273">
            <w:r>
              <w:t>4.5</w:t>
            </w:r>
            <w:r>
              <w:rPr>
                <w:sz w:val="24"/>
              </w:rPr>
              <w:t xml:space="preserve">  </w:t>
            </w:r>
            <w:r>
              <w:t>P</w:t>
            </w:r>
            <w:r>
              <w:rPr>
                <w:sz w:val="16"/>
              </w:rPr>
              <w:t>OSTGRADUATE</w:t>
            </w:r>
            <w:r>
              <w:tab/>
            </w:r>
            <w:r>
              <w:fldChar w:fldCharType="begin"/>
            </w:r>
            <w:r>
              <w:instrText>PAGEREF _Toc39273 \h</w:instrText>
            </w:r>
            <w:r>
              <w:fldChar w:fldCharType="separate"/>
            </w:r>
            <w:r>
              <w:t xml:space="preserve">13 </w:t>
            </w:r>
            <w:r>
              <w:fldChar w:fldCharType="end"/>
            </w:r>
          </w:hyperlink>
        </w:p>
        <w:p w14:paraId="3806C67B" w14:textId="77777777" w:rsidR="00E9317C" w:rsidRDefault="007B649F">
          <w:pPr>
            <w:pStyle w:val="TOC2"/>
            <w:tabs>
              <w:tab w:val="right" w:leader="dot" w:pos="9024"/>
            </w:tabs>
          </w:pPr>
          <w:hyperlink w:anchor="_Toc39274">
            <w:r>
              <w:t>4.6</w:t>
            </w:r>
            <w:r>
              <w:rPr>
                <w:sz w:val="24"/>
              </w:rPr>
              <w:t xml:space="preserve">  </w:t>
            </w:r>
            <w:r>
              <w:t>G</w:t>
            </w:r>
            <w:r>
              <w:rPr>
                <w:sz w:val="16"/>
              </w:rPr>
              <w:t>ENERAL INFORMATION</w:t>
            </w:r>
            <w:r>
              <w:tab/>
            </w:r>
            <w:r>
              <w:fldChar w:fldCharType="begin"/>
            </w:r>
            <w:r>
              <w:instrText>PAGEREF _Toc39274 \h</w:instrText>
            </w:r>
            <w:r>
              <w:fldChar w:fldCharType="separate"/>
            </w:r>
            <w:r>
              <w:t xml:space="preserve">14 </w:t>
            </w:r>
            <w:r>
              <w:fldChar w:fldCharType="end"/>
            </w:r>
          </w:hyperlink>
        </w:p>
        <w:p w14:paraId="76F922E3" w14:textId="77777777" w:rsidR="00E9317C" w:rsidRDefault="007B649F">
          <w:pPr>
            <w:pStyle w:val="TOC1"/>
            <w:tabs>
              <w:tab w:val="right" w:leader="dot" w:pos="9024"/>
            </w:tabs>
          </w:pPr>
          <w:hyperlink w:anchor="_Toc39275">
            <w:r>
              <w:t>5</w:t>
            </w:r>
            <w:r>
              <w:rPr>
                <w:b w:val="0"/>
                <w:sz w:val="24"/>
              </w:rPr>
              <w:t xml:space="preserve">  </w:t>
            </w:r>
            <w:r>
              <w:t>PREVIOUS STUDY</w:t>
            </w:r>
            <w:r>
              <w:tab/>
            </w:r>
            <w:r>
              <w:fldChar w:fldCharType="begin"/>
            </w:r>
            <w:r>
              <w:instrText>PAGEREF _Toc39275 \h</w:instrText>
            </w:r>
            <w:r>
              <w:fldChar w:fldCharType="separate"/>
            </w:r>
            <w:r>
              <w:t xml:space="preserve">15 </w:t>
            </w:r>
            <w:r>
              <w:fldChar w:fldCharType="end"/>
            </w:r>
          </w:hyperlink>
        </w:p>
        <w:p w14:paraId="4EBC663C" w14:textId="77777777" w:rsidR="00E9317C" w:rsidRDefault="007B649F">
          <w:pPr>
            <w:pStyle w:val="TOC1"/>
            <w:tabs>
              <w:tab w:val="right" w:leader="dot" w:pos="9024"/>
            </w:tabs>
          </w:pPr>
          <w:hyperlink w:anchor="_Toc39276">
            <w:r>
              <w:t>6</w:t>
            </w:r>
            <w:r>
              <w:rPr>
                <w:b w:val="0"/>
                <w:sz w:val="24"/>
              </w:rPr>
              <w:t xml:space="preserve">  </w:t>
            </w:r>
            <w:r>
              <w:t>ANNEXES</w:t>
            </w:r>
            <w:r>
              <w:tab/>
            </w:r>
            <w:r>
              <w:fldChar w:fldCharType="begin"/>
            </w:r>
            <w:r>
              <w:instrText>PAGEREF _Toc39276 \h</w:instrText>
            </w:r>
            <w:r>
              <w:fldChar w:fldCharType="separate"/>
            </w:r>
            <w:r>
              <w:t xml:space="preserve">15 </w:t>
            </w:r>
            <w:r>
              <w:fldChar w:fldCharType="end"/>
            </w:r>
          </w:hyperlink>
        </w:p>
        <w:p w14:paraId="2CAAEABC" w14:textId="77777777" w:rsidR="00E9317C" w:rsidRDefault="007B649F">
          <w:pPr>
            <w:pStyle w:val="TOC2"/>
            <w:tabs>
              <w:tab w:val="right" w:leader="dot" w:pos="9024"/>
            </w:tabs>
          </w:pPr>
          <w:hyperlink w:anchor="_Toc39277">
            <w:r>
              <w:t>6.1</w:t>
            </w:r>
            <w:r>
              <w:rPr>
                <w:sz w:val="24"/>
              </w:rPr>
              <w:t xml:space="preserve"> </w:t>
            </w:r>
            <w:r>
              <w:t>A</w:t>
            </w:r>
            <w:r>
              <w:rPr>
                <w:sz w:val="16"/>
              </w:rPr>
              <w:t xml:space="preserve">NNEX </w:t>
            </w:r>
            <w:r>
              <w:t>A:</w:t>
            </w:r>
            <w:r>
              <w:rPr>
                <w:sz w:val="16"/>
              </w:rPr>
              <w:t xml:space="preserve"> </w:t>
            </w:r>
            <w:r>
              <w:t>R</w:t>
            </w:r>
            <w:r>
              <w:rPr>
                <w:sz w:val="16"/>
              </w:rPr>
              <w:t>ELATED DOCUMENTS</w:t>
            </w:r>
            <w:r>
              <w:tab/>
            </w:r>
            <w:r>
              <w:fldChar w:fldCharType="begin"/>
            </w:r>
            <w:r>
              <w:instrText>PAGEREF _Toc39277 \h</w:instrText>
            </w:r>
            <w:r>
              <w:fldChar w:fldCharType="separate"/>
            </w:r>
            <w:r>
              <w:t xml:space="preserve">15 </w:t>
            </w:r>
            <w:r>
              <w:fldChar w:fldCharType="end"/>
            </w:r>
          </w:hyperlink>
        </w:p>
        <w:p w14:paraId="33FBE718" w14:textId="77777777" w:rsidR="00E9317C" w:rsidRDefault="007B649F">
          <w:pPr>
            <w:pStyle w:val="TOC2"/>
            <w:tabs>
              <w:tab w:val="right" w:leader="dot" w:pos="9024"/>
            </w:tabs>
          </w:pPr>
          <w:hyperlink w:anchor="_Toc39278">
            <w:r>
              <w:t>6.2</w:t>
            </w:r>
            <w:r>
              <w:rPr>
                <w:sz w:val="24"/>
              </w:rPr>
              <w:t xml:space="preserve"> </w:t>
            </w:r>
            <w:r>
              <w:t>A</w:t>
            </w:r>
            <w:r>
              <w:rPr>
                <w:sz w:val="16"/>
              </w:rPr>
              <w:t xml:space="preserve">NNEX </w:t>
            </w:r>
            <w:r>
              <w:t>B:</w:t>
            </w:r>
            <w:r>
              <w:rPr>
                <w:sz w:val="16"/>
              </w:rPr>
              <w:t xml:space="preserve"> </w:t>
            </w:r>
            <w:r>
              <w:t>C</w:t>
            </w:r>
            <w:r>
              <w:rPr>
                <w:sz w:val="16"/>
              </w:rPr>
              <w:t xml:space="preserve">OURSES WHICH ATTRACT AN </w:t>
            </w:r>
            <w:r>
              <w:t>NHS</w:t>
            </w:r>
            <w:r>
              <w:rPr>
                <w:sz w:val="16"/>
              </w:rPr>
              <w:t xml:space="preserve"> BURSARY IN </w:t>
            </w:r>
            <w:r>
              <w:t>W</w:t>
            </w:r>
            <w:r>
              <w:rPr>
                <w:sz w:val="16"/>
              </w:rPr>
              <w:t>ALES</w:t>
            </w:r>
            <w:r>
              <w:tab/>
            </w:r>
            <w:r>
              <w:fldChar w:fldCharType="begin"/>
            </w:r>
            <w:r>
              <w:instrText>PAGEREF _Toc39278 \h</w:instrText>
            </w:r>
            <w:r>
              <w:fldChar w:fldCharType="separate"/>
            </w:r>
            <w:r>
              <w:t xml:space="preserve">15 </w:t>
            </w:r>
            <w:r>
              <w:fldChar w:fldCharType="end"/>
            </w:r>
          </w:hyperlink>
        </w:p>
        <w:p w14:paraId="61DD516B" w14:textId="77777777" w:rsidR="00E9317C" w:rsidRDefault="007B649F">
          <w:pPr>
            <w:pStyle w:val="TOC2"/>
            <w:tabs>
              <w:tab w:val="right" w:leader="dot" w:pos="9024"/>
            </w:tabs>
          </w:pPr>
          <w:hyperlink w:anchor="_Toc39279">
            <w:r>
              <w:t>6.3</w:t>
            </w:r>
            <w:r>
              <w:rPr>
                <w:sz w:val="24"/>
              </w:rPr>
              <w:t xml:space="preserve"> </w:t>
            </w:r>
            <w:r>
              <w:t>A</w:t>
            </w:r>
            <w:r>
              <w:rPr>
                <w:sz w:val="16"/>
              </w:rPr>
              <w:t xml:space="preserve">NNEX </w:t>
            </w:r>
            <w:r>
              <w:t>C:</w:t>
            </w:r>
            <w:r>
              <w:rPr>
                <w:sz w:val="16"/>
              </w:rPr>
              <w:t xml:space="preserve"> </w:t>
            </w:r>
            <w:r>
              <w:t>F</w:t>
            </w:r>
            <w:r>
              <w:rPr>
                <w:sz w:val="16"/>
              </w:rPr>
              <w:t>UNDING AUTHORITIES</w:t>
            </w:r>
            <w:r>
              <w:tab/>
            </w:r>
            <w:r>
              <w:fldChar w:fldCharType="begin"/>
            </w:r>
            <w:r>
              <w:instrText>PAGEREF _Toc39279 \h</w:instrText>
            </w:r>
            <w:r>
              <w:fldChar w:fldCharType="separate"/>
            </w:r>
            <w:r>
              <w:t xml:space="preserve">18 </w:t>
            </w:r>
            <w:r>
              <w:fldChar w:fldCharType="end"/>
            </w:r>
          </w:hyperlink>
        </w:p>
        <w:p w14:paraId="02895D93" w14:textId="77777777" w:rsidR="00E9317C" w:rsidRDefault="007B649F">
          <w:r>
            <w:fldChar w:fldCharType="end"/>
          </w:r>
        </w:p>
      </w:sdtContent>
    </w:sdt>
    <w:p w14:paraId="6AD792DD" w14:textId="77777777" w:rsidR="00E9317C" w:rsidRDefault="007B649F">
      <w:pPr>
        <w:spacing w:after="7" w:line="249" w:lineRule="auto"/>
        <w:ind w:left="235" w:right="-14"/>
        <w:jc w:val="both"/>
      </w:pPr>
      <w:r>
        <w:rPr>
          <w:sz w:val="20"/>
        </w:rPr>
        <w:t>6.4</w:t>
      </w:r>
      <w:r>
        <w:t xml:space="preserve"> </w:t>
      </w:r>
      <w:r>
        <w:rPr>
          <w:sz w:val="20"/>
        </w:rPr>
        <w:t>A</w:t>
      </w:r>
      <w:r>
        <w:rPr>
          <w:sz w:val="16"/>
        </w:rPr>
        <w:t xml:space="preserve">NNEX </w:t>
      </w:r>
      <w:r>
        <w:rPr>
          <w:sz w:val="20"/>
        </w:rPr>
        <w:t>D:</w:t>
      </w:r>
      <w:r>
        <w:rPr>
          <w:sz w:val="16"/>
        </w:rPr>
        <w:t xml:space="preserve"> </w:t>
      </w:r>
      <w:r>
        <w:rPr>
          <w:sz w:val="20"/>
        </w:rPr>
        <w:t>U</w:t>
      </w:r>
      <w:r>
        <w:rPr>
          <w:sz w:val="16"/>
        </w:rPr>
        <w:t xml:space="preserve">PDATES </w:t>
      </w:r>
      <w:r>
        <w:rPr>
          <w:sz w:val="20"/>
        </w:rPr>
        <w:t>L</w:t>
      </w:r>
      <w:r>
        <w:rPr>
          <w:sz w:val="16"/>
        </w:rPr>
        <w:t>OG</w:t>
      </w:r>
      <w:r>
        <w:rPr>
          <w:sz w:val="20"/>
        </w:rPr>
        <w:t xml:space="preserve"> </w:t>
      </w:r>
      <w:r>
        <w:rPr>
          <w:sz w:val="20"/>
        </w:rPr>
        <w:t xml:space="preserve">.................................................................................. </w:t>
      </w:r>
      <w:r>
        <w:rPr>
          <w:b/>
          <w:sz w:val="20"/>
        </w:rPr>
        <w:t>E</w:t>
      </w:r>
      <w:r>
        <w:rPr>
          <w:b/>
          <w:sz w:val="16"/>
        </w:rPr>
        <w:t>RROR</w:t>
      </w:r>
      <w:r>
        <w:rPr>
          <w:b/>
          <w:sz w:val="20"/>
        </w:rPr>
        <w:t>!</w:t>
      </w:r>
      <w:r>
        <w:rPr>
          <w:b/>
          <w:sz w:val="16"/>
        </w:rPr>
        <w:t xml:space="preserve"> </w:t>
      </w:r>
      <w:r>
        <w:rPr>
          <w:b/>
          <w:sz w:val="20"/>
        </w:rPr>
        <w:t>B</w:t>
      </w:r>
      <w:r>
        <w:rPr>
          <w:b/>
          <w:sz w:val="16"/>
        </w:rPr>
        <w:t>OOKMARK NOT DEFINED</w:t>
      </w:r>
      <w:r>
        <w:rPr>
          <w:b/>
          <w:sz w:val="20"/>
        </w:rPr>
        <w:t>.</w:t>
      </w:r>
      <w:r>
        <w:t xml:space="preserve"> </w:t>
      </w:r>
    </w:p>
    <w:p w14:paraId="6B2A068C" w14:textId="77777777" w:rsidR="00E9317C" w:rsidRDefault="007B649F">
      <w:pPr>
        <w:spacing w:after="0" w:line="259" w:lineRule="auto"/>
        <w:ind w:left="0" w:firstLine="0"/>
      </w:pPr>
      <w:r>
        <w:t xml:space="preserve"> </w:t>
      </w:r>
      <w:r>
        <w:tab/>
        <w:t xml:space="preserve"> </w:t>
      </w:r>
    </w:p>
    <w:p w14:paraId="464A06BF" w14:textId="77777777" w:rsidR="00E9317C" w:rsidRDefault="007B649F">
      <w:pPr>
        <w:pStyle w:val="Heading1"/>
        <w:ind w:left="-5"/>
      </w:pPr>
      <w:bookmarkStart w:id="0" w:name="_Toc39259"/>
      <w:r>
        <w:t xml:space="preserve">1 General  </w:t>
      </w:r>
      <w:bookmarkEnd w:id="0"/>
    </w:p>
    <w:p w14:paraId="20F197CB" w14:textId="77777777" w:rsidR="00E9317C" w:rsidRDefault="007B649F">
      <w:pPr>
        <w:pStyle w:val="Heading2"/>
        <w:ind w:left="-5"/>
      </w:pPr>
      <w:bookmarkStart w:id="1" w:name="_Toc39260"/>
      <w:r>
        <w:t>1.1</w:t>
      </w:r>
      <w:r>
        <w:rPr>
          <w:rFonts w:ascii="Arial" w:eastAsia="Arial" w:hAnsi="Arial" w:cs="Arial"/>
        </w:rPr>
        <w:t xml:space="preserve"> </w:t>
      </w:r>
      <w:r>
        <w:t xml:space="preserve">Healthcare bursaries </w:t>
      </w:r>
      <w:bookmarkEnd w:id="1"/>
    </w:p>
    <w:p w14:paraId="6F590861" w14:textId="77777777" w:rsidR="00E9317C" w:rsidRDefault="007B649F">
      <w:pPr>
        <w:spacing w:after="290" w:line="259" w:lineRule="auto"/>
        <w:ind w:left="-29" w:right="-35" w:firstLine="0"/>
      </w:pPr>
      <w:r>
        <w:rPr>
          <w:noProof/>
          <w:sz w:val="22"/>
        </w:rPr>
        <mc:AlternateContent>
          <mc:Choice Requires="wpg">
            <w:drawing>
              <wp:inline distT="0" distB="0" distL="0" distR="0" wp14:anchorId="6D85A381" wp14:editId="3ADE7CEE">
                <wp:extent cx="5770753" cy="6096"/>
                <wp:effectExtent l="0" t="0" r="0" b="0"/>
                <wp:docPr id="32421" name="Group 32421"/>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40157" name="Shape 40157"/>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421" style="width:454.39pt;height:0.47998pt;mso-position-horizontal-relative:char;mso-position-vertical-relative:line" coordsize="57707,60">
                <v:shape id="Shape 40158" style="position:absolute;width:57707;height:91;left:0;top:0;" coordsize="5770753,9144" path="m0,0l5770753,0l5770753,9144l0,9144l0,0">
                  <v:stroke weight="0pt" endcap="flat" joinstyle="miter" miterlimit="10" on="false" color="#000000" opacity="0"/>
                  <v:fill on="true" color="#000000"/>
                </v:shape>
              </v:group>
            </w:pict>
          </mc:Fallback>
        </mc:AlternateContent>
      </w:r>
    </w:p>
    <w:p w14:paraId="45A375F0" w14:textId="77777777" w:rsidR="00E9317C" w:rsidRDefault="007B649F">
      <w:pPr>
        <w:ind w:left="-5"/>
      </w:pPr>
      <w:r>
        <w:t>From AY 17/18 the availability of income assessed healthcare bursaries from National Health Service (NHS) Wales* changed. However, the following guidance remains relevant to students on certain courses which lead to a qualification in healthcare roles and where healthcare bursaries from NHS Wales, or Department of Health (</w:t>
      </w:r>
      <w:proofErr w:type="spellStart"/>
      <w:r>
        <w:t>DoH</w:t>
      </w:r>
      <w:proofErr w:type="spellEnd"/>
      <w:r>
        <w:t xml:space="preserve">), are still available.  </w:t>
      </w:r>
    </w:p>
    <w:p w14:paraId="2AF0460A" w14:textId="77777777" w:rsidR="00E9317C" w:rsidRDefault="007B649F">
      <w:pPr>
        <w:spacing w:after="20" w:line="259" w:lineRule="auto"/>
        <w:ind w:left="0" w:firstLine="0"/>
      </w:pPr>
      <w:r>
        <w:t xml:space="preserve"> </w:t>
      </w:r>
    </w:p>
    <w:p w14:paraId="5EBBBCE8" w14:textId="77777777" w:rsidR="00E9317C" w:rsidRDefault="007B649F">
      <w:pPr>
        <w:ind w:left="-5"/>
      </w:pPr>
      <w:r>
        <w:t>*</w:t>
      </w:r>
      <w:proofErr w:type="gramStart"/>
      <w:r>
        <w:t>or</w:t>
      </w:r>
      <w:proofErr w:type="gramEnd"/>
      <w:r>
        <w:t xml:space="preserve"> similar awards bestowed under Section 63 of the Health Services and Public Health Act </w:t>
      </w:r>
    </w:p>
    <w:p w14:paraId="634AF0DD" w14:textId="77777777" w:rsidR="00E9317C" w:rsidRDefault="007B649F">
      <w:pPr>
        <w:ind w:left="-5"/>
      </w:pPr>
      <w:r>
        <w:t xml:space="preserve">1968, Article 44 of the Health and Personal Social Services (Northern Ireland) Order 1972, or Sections 73(f) of the Education (Additional Support for Learning) (Scotland) Act 2004 (as amended). </w:t>
      </w:r>
    </w:p>
    <w:p w14:paraId="4D072D4B" w14:textId="77777777" w:rsidR="00E9317C" w:rsidRDefault="007B649F">
      <w:pPr>
        <w:spacing w:after="22" w:line="259" w:lineRule="auto"/>
        <w:ind w:left="0" w:firstLine="0"/>
      </w:pPr>
      <w:r>
        <w:t xml:space="preserve"> </w:t>
      </w:r>
    </w:p>
    <w:p w14:paraId="27617C60" w14:textId="77777777" w:rsidR="00E9317C" w:rsidRDefault="007B649F">
      <w:pPr>
        <w:ind w:left="-5"/>
      </w:pPr>
      <w:r>
        <w:t xml:space="preserve">Healthcare bursaries can either </w:t>
      </w:r>
      <w:r>
        <w:t>be non‐</w:t>
      </w:r>
      <w:r>
        <w:t xml:space="preserve">income assessed or income assessed, which impacts the Student Finance Wales (SFW) products that students can apply for: </w:t>
      </w:r>
    </w:p>
    <w:p w14:paraId="61ED3874" w14:textId="77777777" w:rsidR="00E9317C" w:rsidRDefault="007B649F">
      <w:pPr>
        <w:spacing w:after="34" w:line="259" w:lineRule="auto"/>
        <w:ind w:left="0" w:firstLine="0"/>
      </w:pPr>
      <w:r>
        <w:t xml:space="preserve"> </w:t>
      </w:r>
    </w:p>
    <w:p w14:paraId="649BA237" w14:textId="77777777" w:rsidR="00E9317C" w:rsidRDefault="007B649F">
      <w:pPr>
        <w:numPr>
          <w:ilvl w:val="0"/>
          <w:numId w:val="2"/>
        </w:numPr>
        <w:ind w:hanging="360"/>
      </w:pPr>
      <w:r>
        <w:lastRenderedPageBreak/>
        <w:t xml:space="preserve">Students awarded a non-income assessed healthcare bursary are not eligible to apply for any SFW product. </w:t>
      </w:r>
    </w:p>
    <w:p w14:paraId="41AAFD49" w14:textId="77777777" w:rsidR="00E9317C" w:rsidRDefault="007B649F">
      <w:pPr>
        <w:spacing w:after="35" w:line="259" w:lineRule="auto"/>
        <w:ind w:left="0" w:firstLine="0"/>
      </w:pPr>
      <w:r>
        <w:t xml:space="preserve"> </w:t>
      </w:r>
    </w:p>
    <w:p w14:paraId="57C3A32C" w14:textId="77777777" w:rsidR="00E9317C" w:rsidRDefault="007B649F">
      <w:pPr>
        <w:numPr>
          <w:ilvl w:val="0"/>
          <w:numId w:val="2"/>
        </w:numPr>
        <w:ind w:hanging="360"/>
      </w:pPr>
      <w:r>
        <w:t xml:space="preserve">Students awarded an income assessed bursary will not be eligible for tuition fee support from SFW (regulation 19(2) (2017)/regulation 39 (exception 2) (2018)), or any grants (regulation 23(3) (2017)/exception 3 of regulations 44, 62 and 69 (2018)).  </w:t>
      </w:r>
    </w:p>
    <w:p w14:paraId="0757BE08" w14:textId="77777777" w:rsidR="00E9317C" w:rsidRDefault="007B649F">
      <w:pPr>
        <w:spacing w:after="0" w:line="259" w:lineRule="auto"/>
        <w:ind w:left="720" w:firstLine="0"/>
      </w:pPr>
      <w:r>
        <w:t xml:space="preserve"> </w:t>
      </w:r>
    </w:p>
    <w:p w14:paraId="4C21F3B9" w14:textId="77777777" w:rsidR="00E9317C" w:rsidRDefault="007B649F">
      <w:pPr>
        <w:numPr>
          <w:ilvl w:val="0"/>
          <w:numId w:val="2"/>
        </w:numPr>
        <w:ind w:hanging="360"/>
      </w:pPr>
      <w:r>
        <w:t xml:space="preserve">From AY 24/25 onwards, new and continuing full-time (FT) students awarded an income assessed bursary can apply to SFW for a </w:t>
      </w:r>
      <w:r>
        <w:t>non‐</w:t>
      </w:r>
      <w:r>
        <w:t>income assessed maintenance loan for living costs (regulation 52(</w:t>
      </w:r>
      <w:proofErr w:type="spellStart"/>
      <w:r>
        <w:t>i</w:t>
      </w:r>
      <w:proofErr w:type="spellEnd"/>
      <w:r>
        <w:t xml:space="preserve">) (2017)/regulation 55 (2018)). These students will no longer receive the reduced-rate maintenance loan (RRML). </w:t>
      </w:r>
    </w:p>
    <w:p w14:paraId="4D8FF099" w14:textId="77777777" w:rsidR="00E9317C" w:rsidRDefault="007B649F">
      <w:pPr>
        <w:spacing w:after="0" w:line="259" w:lineRule="auto"/>
        <w:ind w:left="720" w:firstLine="0"/>
      </w:pPr>
      <w:r>
        <w:t xml:space="preserve"> </w:t>
      </w:r>
    </w:p>
    <w:p w14:paraId="260E091B" w14:textId="77777777" w:rsidR="00E9317C" w:rsidRDefault="007B649F">
      <w:pPr>
        <w:ind w:left="-5"/>
      </w:pPr>
      <w:r>
        <w:t xml:space="preserve">The amounts of loan for living costs available for AY 26/27 are: </w:t>
      </w:r>
    </w:p>
    <w:p w14:paraId="03801D64" w14:textId="77777777" w:rsidR="00E9317C" w:rsidRDefault="007B649F">
      <w:pPr>
        <w:spacing w:after="22" w:line="259" w:lineRule="auto"/>
        <w:ind w:left="0" w:firstLine="0"/>
      </w:pPr>
      <w:r>
        <w:t xml:space="preserve"> </w:t>
      </w:r>
    </w:p>
    <w:p w14:paraId="64F42ADE" w14:textId="77777777" w:rsidR="00E9317C" w:rsidRDefault="007B649F">
      <w:pPr>
        <w:pStyle w:val="Heading3"/>
        <w:ind w:left="-5"/>
      </w:pPr>
      <w:r>
        <w:t xml:space="preserve">2018 Cohort (course commenced on or after 01/08/2018) </w:t>
      </w:r>
    </w:p>
    <w:p w14:paraId="061D6091" w14:textId="77777777" w:rsidR="00E9317C" w:rsidRDefault="007B649F">
      <w:pPr>
        <w:spacing w:after="0" w:line="259" w:lineRule="auto"/>
        <w:ind w:left="0" w:firstLine="0"/>
      </w:pPr>
      <w:r>
        <w:rPr>
          <w:b/>
        </w:rPr>
        <w:t xml:space="preserve"> </w:t>
      </w:r>
    </w:p>
    <w:tbl>
      <w:tblPr>
        <w:tblStyle w:val="TableGrid"/>
        <w:tblW w:w="8358" w:type="dxa"/>
        <w:tblInd w:w="7" w:type="dxa"/>
        <w:tblCellMar>
          <w:top w:w="55" w:type="dxa"/>
          <w:left w:w="72" w:type="dxa"/>
          <w:bottom w:w="0" w:type="dxa"/>
          <w:right w:w="115" w:type="dxa"/>
        </w:tblCellMar>
        <w:tblLook w:val="04A0" w:firstRow="1" w:lastRow="0" w:firstColumn="1" w:lastColumn="0" w:noHBand="0" w:noVBand="1"/>
      </w:tblPr>
      <w:tblGrid>
        <w:gridCol w:w="4183"/>
        <w:gridCol w:w="4175"/>
      </w:tblGrid>
      <w:tr w:rsidR="00E9317C" w14:paraId="4E75163E" w14:textId="77777777">
        <w:trPr>
          <w:trHeight w:val="353"/>
        </w:trPr>
        <w:tc>
          <w:tcPr>
            <w:tcW w:w="4184" w:type="dxa"/>
            <w:tcBorders>
              <w:top w:val="single" w:sz="6" w:space="0" w:color="000000"/>
              <w:left w:val="single" w:sz="6" w:space="0" w:color="000000"/>
              <w:bottom w:val="single" w:sz="6" w:space="0" w:color="000000"/>
              <w:right w:val="single" w:sz="6" w:space="0" w:color="000000"/>
            </w:tcBorders>
          </w:tcPr>
          <w:p w14:paraId="300E4CF4" w14:textId="77777777" w:rsidR="00E9317C" w:rsidRDefault="007B649F">
            <w:pPr>
              <w:spacing w:after="0" w:line="259" w:lineRule="auto"/>
              <w:ind w:left="0" w:firstLine="0"/>
            </w:pPr>
            <w:r>
              <w:rPr>
                <w:b/>
              </w:rPr>
              <w:t xml:space="preserve">Student study location </w:t>
            </w:r>
          </w:p>
        </w:tc>
        <w:tc>
          <w:tcPr>
            <w:tcW w:w="4175" w:type="dxa"/>
            <w:tcBorders>
              <w:top w:val="single" w:sz="6" w:space="0" w:color="000000"/>
              <w:left w:val="single" w:sz="6" w:space="0" w:color="000000"/>
              <w:bottom w:val="single" w:sz="6" w:space="0" w:color="000000"/>
              <w:right w:val="single" w:sz="6" w:space="0" w:color="000000"/>
            </w:tcBorders>
          </w:tcPr>
          <w:p w14:paraId="2FAB01E9" w14:textId="77777777" w:rsidR="00E9317C" w:rsidRDefault="007B649F">
            <w:pPr>
              <w:spacing w:after="0" w:line="259" w:lineRule="auto"/>
              <w:ind w:left="0" w:firstLine="0"/>
            </w:pPr>
            <w:r>
              <w:rPr>
                <w:b/>
              </w:rPr>
              <w:t xml:space="preserve">Maintenance Loan (NHS Bursary Years) </w:t>
            </w:r>
          </w:p>
        </w:tc>
      </w:tr>
      <w:tr w:rsidR="00E9317C" w14:paraId="5B1CC4AE" w14:textId="77777777">
        <w:trPr>
          <w:trHeight w:val="353"/>
        </w:trPr>
        <w:tc>
          <w:tcPr>
            <w:tcW w:w="4184" w:type="dxa"/>
            <w:tcBorders>
              <w:top w:val="single" w:sz="6" w:space="0" w:color="000000"/>
              <w:left w:val="single" w:sz="6" w:space="0" w:color="000000"/>
              <w:bottom w:val="single" w:sz="6" w:space="0" w:color="000000"/>
              <w:right w:val="single" w:sz="6" w:space="0" w:color="000000"/>
            </w:tcBorders>
          </w:tcPr>
          <w:p w14:paraId="7CE3371D" w14:textId="77777777" w:rsidR="00E9317C" w:rsidRDefault="007B649F">
            <w:pPr>
              <w:spacing w:after="0" w:line="259" w:lineRule="auto"/>
              <w:ind w:left="0" w:firstLine="0"/>
            </w:pPr>
            <w:r>
              <w:t xml:space="preserve">Parental home </w:t>
            </w:r>
          </w:p>
        </w:tc>
        <w:tc>
          <w:tcPr>
            <w:tcW w:w="4175" w:type="dxa"/>
            <w:tcBorders>
              <w:top w:val="single" w:sz="6" w:space="0" w:color="000000"/>
              <w:left w:val="single" w:sz="6" w:space="0" w:color="000000"/>
              <w:bottom w:val="single" w:sz="6" w:space="0" w:color="000000"/>
              <w:right w:val="single" w:sz="6" w:space="0" w:color="000000"/>
            </w:tcBorders>
          </w:tcPr>
          <w:p w14:paraId="33C657A3" w14:textId="77777777" w:rsidR="00E9317C" w:rsidRDefault="007B649F">
            <w:pPr>
              <w:spacing w:after="0" w:line="259" w:lineRule="auto"/>
              <w:ind w:left="42" w:firstLine="0"/>
              <w:jc w:val="center"/>
            </w:pPr>
            <w:r>
              <w:t xml:space="preserve">£9,665 </w:t>
            </w:r>
          </w:p>
        </w:tc>
      </w:tr>
      <w:tr w:rsidR="00E9317C" w14:paraId="1B07C677" w14:textId="77777777">
        <w:trPr>
          <w:trHeight w:val="350"/>
        </w:trPr>
        <w:tc>
          <w:tcPr>
            <w:tcW w:w="4184" w:type="dxa"/>
            <w:tcBorders>
              <w:top w:val="single" w:sz="6" w:space="0" w:color="000000"/>
              <w:left w:val="single" w:sz="6" w:space="0" w:color="000000"/>
              <w:bottom w:val="single" w:sz="6" w:space="0" w:color="000000"/>
              <w:right w:val="single" w:sz="6" w:space="0" w:color="000000"/>
            </w:tcBorders>
          </w:tcPr>
          <w:p w14:paraId="79B23773" w14:textId="77777777" w:rsidR="00E9317C" w:rsidRDefault="007B649F">
            <w:pPr>
              <w:spacing w:after="0" w:line="259" w:lineRule="auto"/>
              <w:ind w:left="0" w:firstLine="0"/>
            </w:pPr>
            <w:r>
              <w:t xml:space="preserve">London </w:t>
            </w:r>
          </w:p>
        </w:tc>
        <w:tc>
          <w:tcPr>
            <w:tcW w:w="4175" w:type="dxa"/>
            <w:tcBorders>
              <w:top w:val="single" w:sz="6" w:space="0" w:color="000000"/>
              <w:left w:val="single" w:sz="6" w:space="0" w:color="000000"/>
              <w:bottom w:val="single" w:sz="6" w:space="0" w:color="000000"/>
              <w:right w:val="single" w:sz="6" w:space="0" w:color="000000"/>
            </w:tcBorders>
          </w:tcPr>
          <w:p w14:paraId="45063ABA" w14:textId="77777777" w:rsidR="00E9317C" w:rsidRDefault="007B649F">
            <w:pPr>
              <w:spacing w:after="0" w:line="259" w:lineRule="auto"/>
              <w:ind w:left="44" w:firstLine="0"/>
              <w:jc w:val="center"/>
            </w:pPr>
            <w:r>
              <w:t xml:space="preserve">£14,700 </w:t>
            </w:r>
          </w:p>
        </w:tc>
      </w:tr>
      <w:tr w:rsidR="00E9317C" w14:paraId="2E1C8F45" w14:textId="77777777">
        <w:trPr>
          <w:trHeight w:val="353"/>
        </w:trPr>
        <w:tc>
          <w:tcPr>
            <w:tcW w:w="4184" w:type="dxa"/>
            <w:tcBorders>
              <w:top w:val="single" w:sz="6" w:space="0" w:color="000000"/>
              <w:left w:val="single" w:sz="6" w:space="0" w:color="000000"/>
              <w:bottom w:val="single" w:sz="6" w:space="0" w:color="000000"/>
              <w:right w:val="single" w:sz="6" w:space="0" w:color="000000"/>
            </w:tcBorders>
          </w:tcPr>
          <w:p w14:paraId="1455955B" w14:textId="77777777" w:rsidR="00E9317C" w:rsidRDefault="007B649F">
            <w:pPr>
              <w:spacing w:after="0" w:line="259" w:lineRule="auto"/>
              <w:ind w:left="0" w:firstLine="0"/>
            </w:pPr>
            <w:r>
              <w:t xml:space="preserve">Elsewhere </w:t>
            </w:r>
          </w:p>
        </w:tc>
        <w:tc>
          <w:tcPr>
            <w:tcW w:w="4175" w:type="dxa"/>
            <w:tcBorders>
              <w:top w:val="single" w:sz="6" w:space="0" w:color="000000"/>
              <w:left w:val="single" w:sz="6" w:space="0" w:color="000000"/>
              <w:bottom w:val="single" w:sz="6" w:space="0" w:color="000000"/>
              <w:right w:val="single" w:sz="6" w:space="0" w:color="000000"/>
            </w:tcBorders>
          </w:tcPr>
          <w:p w14:paraId="324F7A88" w14:textId="77777777" w:rsidR="00E9317C" w:rsidRDefault="007B649F">
            <w:pPr>
              <w:spacing w:after="0" w:line="259" w:lineRule="auto"/>
              <w:ind w:left="44" w:firstLine="0"/>
              <w:jc w:val="center"/>
            </w:pPr>
            <w:r>
              <w:t xml:space="preserve">£11,570 </w:t>
            </w:r>
          </w:p>
        </w:tc>
      </w:tr>
    </w:tbl>
    <w:p w14:paraId="18B11812" w14:textId="77777777" w:rsidR="00E9317C" w:rsidRDefault="007B649F">
      <w:pPr>
        <w:spacing w:after="0" w:line="259" w:lineRule="auto"/>
        <w:ind w:left="0" w:firstLine="0"/>
      </w:pPr>
      <w:r>
        <w:rPr>
          <w:b/>
        </w:rPr>
        <w:t xml:space="preserve"> </w:t>
      </w:r>
    </w:p>
    <w:p w14:paraId="5CF52163" w14:textId="77777777" w:rsidR="00E9317C" w:rsidRDefault="007B649F">
      <w:pPr>
        <w:spacing w:after="0" w:line="259" w:lineRule="auto"/>
        <w:ind w:left="0" w:firstLine="0"/>
      </w:pPr>
      <w:r>
        <w:rPr>
          <w:b/>
        </w:rPr>
        <w:t xml:space="preserve"> </w:t>
      </w:r>
      <w:r>
        <w:rPr>
          <w:b/>
        </w:rPr>
        <w:tab/>
        <w:t xml:space="preserve"> </w:t>
      </w:r>
    </w:p>
    <w:p w14:paraId="430EAB4E" w14:textId="77777777" w:rsidR="00E9317C" w:rsidRDefault="007B649F">
      <w:pPr>
        <w:pStyle w:val="Heading3"/>
        <w:ind w:left="-5"/>
      </w:pPr>
      <w:r>
        <w:t xml:space="preserve">2012 Cohort (course commenced between 01/09/2012 and 31/07/2018) </w:t>
      </w:r>
    </w:p>
    <w:p w14:paraId="24CEAF19" w14:textId="77777777" w:rsidR="00E9317C" w:rsidRDefault="007B649F">
      <w:pPr>
        <w:spacing w:after="0" w:line="259" w:lineRule="auto"/>
        <w:ind w:left="0" w:firstLine="0"/>
      </w:pPr>
      <w:r>
        <w:rPr>
          <w:b/>
        </w:rPr>
        <w:t xml:space="preserve"> </w:t>
      </w:r>
    </w:p>
    <w:tbl>
      <w:tblPr>
        <w:tblStyle w:val="TableGrid"/>
        <w:tblW w:w="8358" w:type="dxa"/>
        <w:tblInd w:w="7" w:type="dxa"/>
        <w:tblCellMar>
          <w:top w:w="55" w:type="dxa"/>
          <w:left w:w="72" w:type="dxa"/>
          <w:bottom w:w="0" w:type="dxa"/>
          <w:right w:w="115" w:type="dxa"/>
        </w:tblCellMar>
        <w:tblLook w:val="04A0" w:firstRow="1" w:lastRow="0" w:firstColumn="1" w:lastColumn="0" w:noHBand="0" w:noVBand="1"/>
      </w:tblPr>
      <w:tblGrid>
        <w:gridCol w:w="4183"/>
        <w:gridCol w:w="4175"/>
      </w:tblGrid>
      <w:tr w:rsidR="00E9317C" w14:paraId="13057180" w14:textId="77777777">
        <w:trPr>
          <w:trHeight w:val="350"/>
        </w:trPr>
        <w:tc>
          <w:tcPr>
            <w:tcW w:w="4184" w:type="dxa"/>
            <w:tcBorders>
              <w:top w:val="single" w:sz="6" w:space="0" w:color="000000"/>
              <w:left w:val="single" w:sz="6" w:space="0" w:color="000000"/>
              <w:bottom w:val="single" w:sz="6" w:space="0" w:color="000000"/>
              <w:right w:val="single" w:sz="6" w:space="0" w:color="000000"/>
            </w:tcBorders>
          </w:tcPr>
          <w:p w14:paraId="28200ACE" w14:textId="77777777" w:rsidR="00E9317C" w:rsidRDefault="007B649F">
            <w:pPr>
              <w:spacing w:after="0" w:line="259" w:lineRule="auto"/>
              <w:ind w:left="0" w:firstLine="0"/>
            </w:pPr>
            <w:r>
              <w:rPr>
                <w:b/>
              </w:rPr>
              <w:t xml:space="preserve">Student study location – full-year rate </w:t>
            </w:r>
          </w:p>
        </w:tc>
        <w:tc>
          <w:tcPr>
            <w:tcW w:w="4175" w:type="dxa"/>
            <w:tcBorders>
              <w:top w:val="single" w:sz="6" w:space="0" w:color="000000"/>
              <w:left w:val="single" w:sz="6" w:space="0" w:color="000000"/>
              <w:bottom w:val="single" w:sz="6" w:space="0" w:color="000000"/>
              <w:right w:val="single" w:sz="6" w:space="0" w:color="000000"/>
            </w:tcBorders>
          </w:tcPr>
          <w:p w14:paraId="704B4791" w14:textId="77777777" w:rsidR="00E9317C" w:rsidRDefault="007B649F">
            <w:pPr>
              <w:spacing w:after="0" w:line="259" w:lineRule="auto"/>
              <w:ind w:left="0" w:firstLine="0"/>
            </w:pPr>
            <w:r>
              <w:rPr>
                <w:b/>
              </w:rPr>
              <w:t xml:space="preserve">Maintenance Loan (NHS Bursary Years) </w:t>
            </w:r>
          </w:p>
        </w:tc>
      </w:tr>
      <w:tr w:rsidR="00E9317C" w14:paraId="5784D3BB" w14:textId="77777777">
        <w:trPr>
          <w:trHeight w:val="353"/>
        </w:trPr>
        <w:tc>
          <w:tcPr>
            <w:tcW w:w="4184" w:type="dxa"/>
            <w:tcBorders>
              <w:top w:val="single" w:sz="6" w:space="0" w:color="000000"/>
              <w:left w:val="single" w:sz="6" w:space="0" w:color="000000"/>
              <w:bottom w:val="single" w:sz="6" w:space="0" w:color="000000"/>
              <w:right w:val="single" w:sz="6" w:space="0" w:color="000000"/>
            </w:tcBorders>
          </w:tcPr>
          <w:p w14:paraId="52DFFDA9" w14:textId="77777777" w:rsidR="00E9317C" w:rsidRDefault="007B649F">
            <w:pPr>
              <w:spacing w:after="0" w:line="259" w:lineRule="auto"/>
              <w:ind w:left="0" w:firstLine="0"/>
            </w:pPr>
            <w:r>
              <w:t xml:space="preserve">Parental home </w:t>
            </w:r>
          </w:p>
        </w:tc>
        <w:tc>
          <w:tcPr>
            <w:tcW w:w="4175" w:type="dxa"/>
            <w:tcBorders>
              <w:top w:val="single" w:sz="6" w:space="0" w:color="000000"/>
              <w:left w:val="single" w:sz="6" w:space="0" w:color="000000"/>
              <w:bottom w:val="single" w:sz="6" w:space="0" w:color="000000"/>
              <w:right w:val="single" w:sz="6" w:space="0" w:color="000000"/>
            </w:tcBorders>
          </w:tcPr>
          <w:p w14:paraId="76132524" w14:textId="77777777" w:rsidR="00E9317C" w:rsidRDefault="007B649F">
            <w:pPr>
              <w:spacing w:after="0" w:line="259" w:lineRule="auto"/>
              <w:ind w:left="42" w:firstLine="0"/>
              <w:jc w:val="center"/>
            </w:pPr>
            <w:r>
              <w:t xml:space="preserve">£6,565 </w:t>
            </w:r>
          </w:p>
        </w:tc>
      </w:tr>
      <w:tr w:rsidR="00E9317C" w14:paraId="4EA96E01" w14:textId="77777777">
        <w:trPr>
          <w:trHeight w:val="353"/>
        </w:trPr>
        <w:tc>
          <w:tcPr>
            <w:tcW w:w="4184" w:type="dxa"/>
            <w:tcBorders>
              <w:top w:val="single" w:sz="6" w:space="0" w:color="000000"/>
              <w:left w:val="single" w:sz="6" w:space="0" w:color="000000"/>
              <w:bottom w:val="single" w:sz="6" w:space="0" w:color="000000"/>
              <w:right w:val="single" w:sz="6" w:space="0" w:color="000000"/>
            </w:tcBorders>
          </w:tcPr>
          <w:p w14:paraId="1DBB9E4D" w14:textId="77777777" w:rsidR="00E9317C" w:rsidRDefault="007B649F">
            <w:pPr>
              <w:spacing w:after="0" w:line="259" w:lineRule="auto"/>
              <w:ind w:left="0" w:firstLine="0"/>
            </w:pPr>
            <w:r>
              <w:t xml:space="preserve">London </w:t>
            </w:r>
          </w:p>
        </w:tc>
        <w:tc>
          <w:tcPr>
            <w:tcW w:w="4175" w:type="dxa"/>
            <w:tcBorders>
              <w:top w:val="single" w:sz="6" w:space="0" w:color="000000"/>
              <w:left w:val="single" w:sz="6" w:space="0" w:color="000000"/>
              <w:bottom w:val="single" w:sz="6" w:space="0" w:color="000000"/>
              <w:right w:val="single" w:sz="6" w:space="0" w:color="000000"/>
            </w:tcBorders>
          </w:tcPr>
          <w:p w14:paraId="41B4C2FE" w14:textId="77777777" w:rsidR="00E9317C" w:rsidRDefault="007B649F">
            <w:pPr>
              <w:spacing w:after="0" w:line="259" w:lineRule="auto"/>
              <w:ind w:left="44" w:firstLine="0"/>
              <w:jc w:val="center"/>
            </w:pPr>
            <w:r>
              <w:t xml:space="preserve">£11,880 </w:t>
            </w:r>
          </w:p>
        </w:tc>
      </w:tr>
      <w:tr w:rsidR="00E9317C" w14:paraId="48F332EE" w14:textId="77777777">
        <w:trPr>
          <w:trHeight w:val="350"/>
        </w:trPr>
        <w:tc>
          <w:tcPr>
            <w:tcW w:w="4184" w:type="dxa"/>
            <w:tcBorders>
              <w:top w:val="single" w:sz="6" w:space="0" w:color="000000"/>
              <w:left w:val="single" w:sz="6" w:space="0" w:color="000000"/>
              <w:bottom w:val="single" w:sz="6" w:space="0" w:color="000000"/>
              <w:right w:val="single" w:sz="6" w:space="0" w:color="000000"/>
            </w:tcBorders>
          </w:tcPr>
          <w:p w14:paraId="54EDED23" w14:textId="77777777" w:rsidR="00E9317C" w:rsidRDefault="007B649F">
            <w:pPr>
              <w:spacing w:after="0" w:line="259" w:lineRule="auto"/>
              <w:ind w:left="0" w:firstLine="0"/>
            </w:pPr>
            <w:r>
              <w:t xml:space="preserve">Elsewhere </w:t>
            </w:r>
          </w:p>
        </w:tc>
        <w:tc>
          <w:tcPr>
            <w:tcW w:w="4175" w:type="dxa"/>
            <w:tcBorders>
              <w:top w:val="single" w:sz="6" w:space="0" w:color="000000"/>
              <w:left w:val="single" w:sz="6" w:space="0" w:color="000000"/>
              <w:bottom w:val="single" w:sz="6" w:space="0" w:color="000000"/>
              <w:right w:val="single" w:sz="6" w:space="0" w:color="000000"/>
            </w:tcBorders>
          </w:tcPr>
          <w:p w14:paraId="46AF2A36" w14:textId="77777777" w:rsidR="00E9317C" w:rsidRDefault="007B649F">
            <w:pPr>
              <w:spacing w:after="0" w:line="259" w:lineRule="auto"/>
              <w:ind w:left="42" w:firstLine="0"/>
              <w:jc w:val="center"/>
            </w:pPr>
            <w:r>
              <w:t xml:space="preserve">£8,481 </w:t>
            </w:r>
          </w:p>
        </w:tc>
      </w:tr>
      <w:tr w:rsidR="00E9317C" w14:paraId="11797378" w14:textId="77777777">
        <w:trPr>
          <w:trHeight w:val="353"/>
        </w:trPr>
        <w:tc>
          <w:tcPr>
            <w:tcW w:w="4184" w:type="dxa"/>
            <w:tcBorders>
              <w:top w:val="single" w:sz="6" w:space="0" w:color="000000"/>
              <w:left w:val="single" w:sz="6" w:space="0" w:color="000000"/>
              <w:bottom w:val="single" w:sz="6" w:space="0" w:color="000000"/>
              <w:right w:val="single" w:sz="6" w:space="0" w:color="000000"/>
            </w:tcBorders>
          </w:tcPr>
          <w:p w14:paraId="34F5C215" w14:textId="77777777" w:rsidR="00E9317C" w:rsidRDefault="007B649F">
            <w:pPr>
              <w:spacing w:after="0" w:line="259" w:lineRule="auto"/>
              <w:ind w:left="0" w:firstLine="0"/>
            </w:pPr>
            <w:r>
              <w:t xml:space="preserve">Overseas </w:t>
            </w:r>
          </w:p>
        </w:tc>
        <w:tc>
          <w:tcPr>
            <w:tcW w:w="4175" w:type="dxa"/>
            <w:tcBorders>
              <w:top w:val="single" w:sz="6" w:space="0" w:color="000000"/>
              <w:left w:val="single" w:sz="6" w:space="0" w:color="000000"/>
              <w:bottom w:val="single" w:sz="6" w:space="0" w:color="000000"/>
              <w:right w:val="single" w:sz="6" w:space="0" w:color="000000"/>
            </w:tcBorders>
          </w:tcPr>
          <w:p w14:paraId="53236F80" w14:textId="77777777" w:rsidR="00E9317C" w:rsidRDefault="007B649F">
            <w:pPr>
              <w:spacing w:after="0" w:line="259" w:lineRule="auto"/>
              <w:ind w:left="44" w:firstLine="0"/>
              <w:jc w:val="center"/>
            </w:pPr>
            <w:r>
              <w:t xml:space="preserve">£10,113 </w:t>
            </w:r>
          </w:p>
        </w:tc>
      </w:tr>
      <w:tr w:rsidR="00E9317C" w14:paraId="7F99DDA9" w14:textId="77777777">
        <w:trPr>
          <w:trHeight w:val="353"/>
        </w:trPr>
        <w:tc>
          <w:tcPr>
            <w:tcW w:w="4184" w:type="dxa"/>
            <w:tcBorders>
              <w:top w:val="single" w:sz="6" w:space="0" w:color="000000"/>
              <w:left w:val="single" w:sz="6" w:space="0" w:color="000000"/>
              <w:bottom w:val="single" w:sz="6" w:space="0" w:color="000000"/>
              <w:right w:val="single" w:sz="6" w:space="0" w:color="000000"/>
            </w:tcBorders>
          </w:tcPr>
          <w:p w14:paraId="7B4F80A2" w14:textId="77777777" w:rsidR="00E9317C" w:rsidRDefault="007B649F">
            <w:pPr>
              <w:spacing w:after="0" w:line="259" w:lineRule="auto"/>
              <w:ind w:left="0" w:firstLine="0"/>
            </w:pPr>
            <w:r>
              <w:rPr>
                <w:b/>
              </w:rPr>
              <w:t xml:space="preserve">Student study location – final-year rate </w:t>
            </w:r>
          </w:p>
        </w:tc>
        <w:tc>
          <w:tcPr>
            <w:tcW w:w="4175" w:type="dxa"/>
            <w:tcBorders>
              <w:top w:val="single" w:sz="6" w:space="0" w:color="000000"/>
              <w:left w:val="single" w:sz="6" w:space="0" w:color="000000"/>
              <w:bottom w:val="single" w:sz="6" w:space="0" w:color="000000"/>
              <w:right w:val="single" w:sz="6" w:space="0" w:color="000000"/>
            </w:tcBorders>
          </w:tcPr>
          <w:p w14:paraId="3406AFFA" w14:textId="77777777" w:rsidR="00E9317C" w:rsidRDefault="007B649F">
            <w:pPr>
              <w:spacing w:after="0" w:line="259" w:lineRule="auto"/>
              <w:ind w:left="0" w:firstLine="0"/>
            </w:pPr>
            <w:r>
              <w:rPr>
                <w:b/>
              </w:rPr>
              <w:t xml:space="preserve">Maintenance Loan (NHS Bursary Years) </w:t>
            </w:r>
          </w:p>
        </w:tc>
      </w:tr>
      <w:tr w:rsidR="00E9317C" w14:paraId="1682656C" w14:textId="77777777">
        <w:trPr>
          <w:trHeight w:val="350"/>
        </w:trPr>
        <w:tc>
          <w:tcPr>
            <w:tcW w:w="4184" w:type="dxa"/>
            <w:tcBorders>
              <w:top w:val="single" w:sz="6" w:space="0" w:color="000000"/>
              <w:left w:val="single" w:sz="6" w:space="0" w:color="000000"/>
              <w:bottom w:val="single" w:sz="6" w:space="0" w:color="000000"/>
              <w:right w:val="single" w:sz="6" w:space="0" w:color="000000"/>
            </w:tcBorders>
          </w:tcPr>
          <w:p w14:paraId="4CD9A669" w14:textId="77777777" w:rsidR="00E9317C" w:rsidRDefault="007B649F">
            <w:pPr>
              <w:spacing w:after="0" w:line="259" w:lineRule="auto"/>
              <w:ind w:left="0" w:firstLine="0"/>
            </w:pPr>
            <w:r>
              <w:t xml:space="preserve">Parental home </w:t>
            </w:r>
          </w:p>
        </w:tc>
        <w:tc>
          <w:tcPr>
            <w:tcW w:w="4175" w:type="dxa"/>
            <w:tcBorders>
              <w:top w:val="single" w:sz="6" w:space="0" w:color="000000"/>
              <w:left w:val="single" w:sz="6" w:space="0" w:color="000000"/>
              <w:bottom w:val="single" w:sz="6" w:space="0" w:color="000000"/>
              <w:right w:val="single" w:sz="6" w:space="0" w:color="000000"/>
            </w:tcBorders>
          </w:tcPr>
          <w:p w14:paraId="54D1FA76" w14:textId="77777777" w:rsidR="00E9317C" w:rsidRDefault="007B649F">
            <w:pPr>
              <w:spacing w:after="0" w:line="259" w:lineRule="auto"/>
              <w:ind w:left="42" w:firstLine="0"/>
              <w:jc w:val="center"/>
            </w:pPr>
            <w:r>
              <w:t xml:space="preserve">£5,945 </w:t>
            </w:r>
          </w:p>
        </w:tc>
      </w:tr>
      <w:tr w:rsidR="00E9317C" w14:paraId="34663622" w14:textId="77777777">
        <w:trPr>
          <w:trHeight w:val="353"/>
        </w:trPr>
        <w:tc>
          <w:tcPr>
            <w:tcW w:w="4184" w:type="dxa"/>
            <w:tcBorders>
              <w:top w:val="single" w:sz="6" w:space="0" w:color="000000"/>
              <w:left w:val="single" w:sz="6" w:space="0" w:color="000000"/>
              <w:bottom w:val="single" w:sz="6" w:space="0" w:color="000000"/>
              <w:right w:val="single" w:sz="6" w:space="0" w:color="000000"/>
            </w:tcBorders>
          </w:tcPr>
          <w:p w14:paraId="2379B0EF" w14:textId="77777777" w:rsidR="00E9317C" w:rsidRDefault="007B649F">
            <w:pPr>
              <w:spacing w:after="0" w:line="259" w:lineRule="auto"/>
              <w:ind w:left="0" w:firstLine="0"/>
            </w:pPr>
            <w:r>
              <w:t xml:space="preserve">London </w:t>
            </w:r>
          </w:p>
        </w:tc>
        <w:tc>
          <w:tcPr>
            <w:tcW w:w="4175" w:type="dxa"/>
            <w:tcBorders>
              <w:top w:val="single" w:sz="6" w:space="0" w:color="000000"/>
              <w:left w:val="single" w:sz="6" w:space="0" w:color="000000"/>
              <w:bottom w:val="single" w:sz="6" w:space="0" w:color="000000"/>
              <w:right w:val="single" w:sz="6" w:space="0" w:color="000000"/>
            </w:tcBorders>
          </w:tcPr>
          <w:p w14:paraId="0E858C5B" w14:textId="77777777" w:rsidR="00E9317C" w:rsidRDefault="007B649F">
            <w:pPr>
              <w:spacing w:after="0" w:line="259" w:lineRule="auto"/>
              <w:ind w:left="45" w:firstLine="0"/>
              <w:jc w:val="center"/>
            </w:pPr>
            <w:r>
              <w:t xml:space="preserve">£10,818 </w:t>
            </w:r>
          </w:p>
        </w:tc>
      </w:tr>
      <w:tr w:rsidR="00E9317C" w14:paraId="64E14A02" w14:textId="77777777">
        <w:trPr>
          <w:trHeight w:val="353"/>
        </w:trPr>
        <w:tc>
          <w:tcPr>
            <w:tcW w:w="4184" w:type="dxa"/>
            <w:tcBorders>
              <w:top w:val="single" w:sz="6" w:space="0" w:color="000000"/>
              <w:left w:val="single" w:sz="6" w:space="0" w:color="000000"/>
              <w:bottom w:val="single" w:sz="6" w:space="0" w:color="000000"/>
              <w:right w:val="single" w:sz="6" w:space="0" w:color="000000"/>
            </w:tcBorders>
          </w:tcPr>
          <w:p w14:paraId="50377D3C" w14:textId="77777777" w:rsidR="00E9317C" w:rsidRDefault="007B649F">
            <w:pPr>
              <w:spacing w:after="0" w:line="259" w:lineRule="auto"/>
              <w:ind w:left="0" w:firstLine="0"/>
            </w:pPr>
            <w:r>
              <w:t xml:space="preserve">Elsewhere </w:t>
            </w:r>
          </w:p>
        </w:tc>
        <w:tc>
          <w:tcPr>
            <w:tcW w:w="4175" w:type="dxa"/>
            <w:tcBorders>
              <w:top w:val="single" w:sz="6" w:space="0" w:color="000000"/>
              <w:left w:val="single" w:sz="6" w:space="0" w:color="000000"/>
              <w:bottom w:val="single" w:sz="6" w:space="0" w:color="000000"/>
              <w:right w:val="single" w:sz="6" w:space="0" w:color="000000"/>
            </w:tcBorders>
          </w:tcPr>
          <w:p w14:paraId="7BCC3A30" w14:textId="77777777" w:rsidR="00E9317C" w:rsidRDefault="007B649F">
            <w:pPr>
              <w:spacing w:after="0" w:line="259" w:lineRule="auto"/>
              <w:ind w:left="42" w:firstLine="0"/>
              <w:jc w:val="center"/>
            </w:pPr>
            <w:r>
              <w:t xml:space="preserve">£7,857 </w:t>
            </w:r>
          </w:p>
        </w:tc>
      </w:tr>
      <w:tr w:rsidR="00E9317C" w14:paraId="53EE4F0A" w14:textId="77777777">
        <w:trPr>
          <w:trHeight w:val="350"/>
        </w:trPr>
        <w:tc>
          <w:tcPr>
            <w:tcW w:w="4184" w:type="dxa"/>
            <w:tcBorders>
              <w:top w:val="single" w:sz="6" w:space="0" w:color="000000"/>
              <w:left w:val="single" w:sz="6" w:space="0" w:color="000000"/>
              <w:bottom w:val="single" w:sz="6" w:space="0" w:color="000000"/>
              <w:right w:val="single" w:sz="6" w:space="0" w:color="000000"/>
            </w:tcBorders>
          </w:tcPr>
          <w:p w14:paraId="31E11142" w14:textId="77777777" w:rsidR="00E9317C" w:rsidRDefault="007B649F">
            <w:pPr>
              <w:spacing w:after="0" w:line="259" w:lineRule="auto"/>
              <w:ind w:left="0" w:firstLine="0"/>
            </w:pPr>
            <w:r>
              <w:t xml:space="preserve">Overseas </w:t>
            </w:r>
          </w:p>
        </w:tc>
        <w:tc>
          <w:tcPr>
            <w:tcW w:w="4175" w:type="dxa"/>
            <w:tcBorders>
              <w:top w:val="single" w:sz="6" w:space="0" w:color="000000"/>
              <w:left w:val="single" w:sz="6" w:space="0" w:color="000000"/>
              <w:bottom w:val="single" w:sz="6" w:space="0" w:color="000000"/>
              <w:right w:val="single" w:sz="6" w:space="0" w:color="000000"/>
            </w:tcBorders>
          </w:tcPr>
          <w:p w14:paraId="225FE559" w14:textId="77777777" w:rsidR="00E9317C" w:rsidRDefault="007B649F">
            <w:pPr>
              <w:spacing w:after="0" w:line="259" w:lineRule="auto"/>
              <w:ind w:left="42" w:firstLine="0"/>
              <w:jc w:val="center"/>
            </w:pPr>
            <w:r>
              <w:t xml:space="preserve">£8,795 </w:t>
            </w:r>
          </w:p>
        </w:tc>
      </w:tr>
    </w:tbl>
    <w:p w14:paraId="785B05F3" w14:textId="77777777" w:rsidR="00E9317C" w:rsidRDefault="007B649F">
      <w:pPr>
        <w:spacing w:after="54" w:line="259" w:lineRule="auto"/>
        <w:ind w:left="7" w:right="426" w:firstLine="0"/>
        <w:jc w:val="right"/>
      </w:pPr>
      <w:r>
        <w:rPr>
          <w:sz w:val="20"/>
        </w:rPr>
        <w:t xml:space="preserve"> </w:t>
      </w:r>
    </w:p>
    <w:p w14:paraId="57003AE1" w14:textId="77777777" w:rsidR="00E9317C" w:rsidRDefault="007B649F">
      <w:pPr>
        <w:ind w:left="-5"/>
      </w:pPr>
      <w:r>
        <w:t xml:space="preserve">New entrants to NHS-funded courses receive an income assessed healthcare bursary and a non-income assessed grant of £1,000 from NHS Wales. Eligible Welsh </w:t>
      </w:r>
      <w:r>
        <w:t>–</w:t>
      </w:r>
      <w:r>
        <w:t xml:space="preserve"> domiciled FT students can apply for a non-</w:t>
      </w:r>
      <w:r>
        <w:t xml:space="preserve">income assessed maintenance loan from SFW.  </w:t>
      </w:r>
    </w:p>
    <w:p w14:paraId="3EDFB077" w14:textId="77777777" w:rsidR="00E9317C" w:rsidRDefault="007B649F">
      <w:pPr>
        <w:spacing w:after="295" w:line="259" w:lineRule="auto"/>
        <w:ind w:left="0" w:firstLine="0"/>
      </w:pPr>
      <w:r>
        <w:rPr>
          <w:rFonts w:ascii="Arial" w:eastAsia="Arial" w:hAnsi="Arial" w:cs="Arial"/>
          <w:b/>
        </w:rPr>
        <w:lastRenderedPageBreak/>
        <w:t xml:space="preserve"> </w:t>
      </w:r>
    </w:p>
    <w:p w14:paraId="2681A032" w14:textId="77777777" w:rsidR="00E9317C" w:rsidRDefault="007B649F">
      <w:pPr>
        <w:pStyle w:val="Heading1"/>
        <w:spacing w:after="348"/>
        <w:ind w:left="442"/>
      </w:pPr>
      <w:bookmarkStart w:id="2" w:name="_Toc39261"/>
      <w:r>
        <w:t xml:space="preserve">2 Nursing, Midwifery, Allied Health Professions (AHP) and Healthcare Science (HCS) students </w:t>
      </w:r>
      <w:bookmarkEnd w:id="2"/>
    </w:p>
    <w:p w14:paraId="55EB6545" w14:textId="77777777" w:rsidR="00E9317C" w:rsidRDefault="007B649F">
      <w:pPr>
        <w:pStyle w:val="Heading2"/>
        <w:ind w:left="-5"/>
      </w:pPr>
      <w:bookmarkStart w:id="3" w:name="_Toc39262"/>
      <w:r>
        <w:t>2.1</w:t>
      </w:r>
      <w:r>
        <w:rPr>
          <w:rFonts w:ascii="Arial" w:eastAsia="Arial" w:hAnsi="Arial" w:cs="Arial"/>
        </w:rPr>
        <w:t xml:space="preserve"> </w:t>
      </w:r>
      <w:r>
        <w:t xml:space="preserve">Courses starting on or after 1 August 2017 </w:t>
      </w:r>
      <w:bookmarkEnd w:id="3"/>
    </w:p>
    <w:p w14:paraId="4298F05E" w14:textId="77777777" w:rsidR="00E9317C" w:rsidRDefault="007B649F">
      <w:pPr>
        <w:spacing w:after="290" w:line="259" w:lineRule="auto"/>
        <w:ind w:left="-29" w:right="-35" w:firstLine="0"/>
      </w:pPr>
      <w:r>
        <w:rPr>
          <w:noProof/>
          <w:sz w:val="22"/>
        </w:rPr>
        <mc:AlternateContent>
          <mc:Choice Requires="wpg">
            <w:drawing>
              <wp:inline distT="0" distB="0" distL="0" distR="0" wp14:anchorId="046B940D" wp14:editId="2E1B652E">
                <wp:extent cx="5770753" cy="6096"/>
                <wp:effectExtent l="0" t="0" r="0" b="0"/>
                <wp:docPr id="34256" name="Group 34256"/>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40159" name="Shape 40159"/>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56" style="width:454.39pt;height:0.47998pt;mso-position-horizontal-relative:char;mso-position-vertical-relative:line" coordsize="57707,60">
                <v:shape id="Shape 40160" style="position:absolute;width:57707;height:91;left:0;top:0;" coordsize="5770753,9144" path="m0,0l5770753,0l5770753,9144l0,9144l0,0">
                  <v:stroke weight="0pt" endcap="flat" joinstyle="miter" miterlimit="10" on="false" color="#000000" opacity="0"/>
                  <v:fill on="true" color="#000000"/>
                </v:shape>
              </v:group>
            </w:pict>
          </mc:Fallback>
        </mc:AlternateContent>
      </w:r>
    </w:p>
    <w:p w14:paraId="004A19FF" w14:textId="77777777" w:rsidR="00E9317C" w:rsidRDefault="007B649F">
      <w:pPr>
        <w:spacing w:after="251"/>
        <w:ind w:left="576"/>
      </w:pPr>
      <w:r>
        <w:rPr>
          <w:b/>
        </w:rPr>
        <w:t xml:space="preserve">Students Studying in Wales </w:t>
      </w:r>
    </w:p>
    <w:p w14:paraId="35D408EE" w14:textId="77777777" w:rsidR="00E9317C" w:rsidRDefault="007B649F">
      <w:pPr>
        <w:ind w:left="-5"/>
      </w:pPr>
      <w:r>
        <w:t>The healthcare bursary package from National Health Service (NHS)Wales is available to all eligible students studying qualifying pre-registration nursing, midwifery and AHP courses in Wales who commit in advance to work in Wales for up to two years* post qualification. The bursary eligibility requirement was introduced for courses starting on or after 1 August 2017. Students studying an eligible healthcare course in Wales must sign an agreement committing to work within the profession for which they have be</w:t>
      </w:r>
      <w:r>
        <w:t xml:space="preserve">en trained in Wales, including the NHS following course completion </w:t>
      </w:r>
      <w:proofErr w:type="gramStart"/>
      <w:r>
        <w:t>in order to</w:t>
      </w:r>
      <w:proofErr w:type="gramEnd"/>
      <w:r>
        <w:t xml:space="preserve"> be eligible for the bursary. </w:t>
      </w:r>
    </w:p>
    <w:p w14:paraId="22675C45" w14:textId="77777777" w:rsidR="00E9317C" w:rsidRDefault="007B649F">
      <w:pPr>
        <w:spacing w:after="20" w:line="259" w:lineRule="auto"/>
        <w:ind w:left="0" w:firstLine="0"/>
      </w:pPr>
      <w:r>
        <w:t xml:space="preserve"> </w:t>
      </w:r>
    </w:p>
    <w:p w14:paraId="724B81B4" w14:textId="77777777" w:rsidR="00E9317C" w:rsidRDefault="007B649F">
      <w:pPr>
        <w:ind w:left="-5"/>
      </w:pPr>
      <w:r>
        <w:t xml:space="preserve">*Note that different timescales can apply for courses longer or shorter than three years duration.  </w:t>
      </w:r>
    </w:p>
    <w:p w14:paraId="55BBD0E6" w14:textId="77777777" w:rsidR="00E9317C" w:rsidRDefault="007B649F">
      <w:pPr>
        <w:spacing w:after="20" w:line="259" w:lineRule="auto"/>
        <w:ind w:left="0" w:firstLine="0"/>
      </w:pPr>
      <w:r>
        <w:t xml:space="preserve"> </w:t>
      </w:r>
    </w:p>
    <w:p w14:paraId="2149E0CC" w14:textId="77777777" w:rsidR="00E9317C" w:rsidRDefault="007B649F">
      <w:pPr>
        <w:ind w:left="-5"/>
      </w:pPr>
      <w:r>
        <w:t xml:space="preserve">The courses which attract NHS bursary support in Wales are outlined in </w:t>
      </w:r>
      <w:r>
        <w:rPr>
          <w:color w:val="0000FF"/>
          <w:u w:val="single" w:color="0000FF"/>
        </w:rPr>
        <w:t>Annex B</w:t>
      </w:r>
      <w:r>
        <w:t xml:space="preserve">. </w:t>
      </w:r>
    </w:p>
    <w:p w14:paraId="2A41B266" w14:textId="77777777" w:rsidR="00E9317C" w:rsidRDefault="007B649F">
      <w:pPr>
        <w:ind w:left="-5"/>
      </w:pPr>
      <w:r>
        <w:t xml:space="preserve">If a Wales-domiciled full-time (FT) student agrees to the commitment to work in Wales, they will be eligible to apply for the healthcare bursary from NHS </w:t>
      </w:r>
      <w:proofErr w:type="gramStart"/>
      <w:r>
        <w:t>Wales</w:t>
      </w:r>
      <w:proofErr w:type="gramEnd"/>
      <w:r>
        <w:t xml:space="preserve"> and a non-income assessed maintenance loan from Student Finance Wales (SFW). Where a Wales-domiciled student does not agree to the commitment to work in Wales, they will not be eligible to apply for the healthcare bursary from NHS Wales. However, they can apply for the standard FT or part-time package of support from SFW, subject to previous study rules. Students undertaking an MSc can apply for a </w:t>
      </w:r>
      <w:r>
        <w:t xml:space="preserve">Postgraduate Loan for </w:t>
      </w:r>
      <w:proofErr w:type="gramStart"/>
      <w:r>
        <w:t>Master’s Degree</w:t>
      </w:r>
      <w:proofErr w:type="gramEnd"/>
      <w:r>
        <w:t xml:space="preserve"> from SFW.</w:t>
      </w:r>
      <w:r>
        <w:t xml:space="preserve"> </w:t>
      </w:r>
    </w:p>
    <w:p w14:paraId="3565C70D" w14:textId="77777777" w:rsidR="00E9317C" w:rsidRDefault="007B649F">
      <w:pPr>
        <w:spacing w:after="20" w:line="259" w:lineRule="auto"/>
        <w:ind w:left="0" w:firstLine="0"/>
      </w:pPr>
      <w:r>
        <w:t xml:space="preserve"> </w:t>
      </w:r>
    </w:p>
    <w:p w14:paraId="1C9208F4" w14:textId="77777777" w:rsidR="00E9317C" w:rsidRDefault="007B649F">
      <w:pPr>
        <w:ind w:left="-5"/>
      </w:pPr>
      <w:r>
        <w:t xml:space="preserve">Students will be informed by their university when they accept a place on the course to visit the NHS Wales Shared Services Partnership (NWSSP) student awards service website, where they will be asked to confirm their commitment to work in Wales on completion of the course. This will then enable them to apply for the healthcare bursary from NHS Wales.  </w:t>
      </w:r>
    </w:p>
    <w:p w14:paraId="296E3A34" w14:textId="77777777" w:rsidR="00E9317C" w:rsidRDefault="007B649F">
      <w:pPr>
        <w:spacing w:after="20" w:line="259" w:lineRule="auto"/>
        <w:ind w:left="0" w:firstLine="0"/>
      </w:pPr>
      <w:r>
        <w:t xml:space="preserve"> </w:t>
      </w:r>
    </w:p>
    <w:p w14:paraId="04BBB443" w14:textId="77777777" w:rsidR="00E9317C" w:rsidRDefault="007B649F">
      <w:pPr>
        <w:ind w:left="-5"/>
      </w:pPr>
      <w:r>
        <w:t xml:space="preserve">If the student does not want to access the healthcare bursary from NHS Wales and prefers to access a student support from SFW, they will need a unique reference number </w:t>
      </w:r>
      <w:proofErr w:type="gramStart"/>
      <w:r>
        <w:t>in order to</w:t>
      </w:r>
      <w:proofErr w:type="gramEnd"/>
      <w:r>
        <w:t xml:space="preserve"> be able to receive support from SFW, which is only generated by the Welsh Health Education Registration System. This will evidence that the student has not taken up the bursary (i.e. they have opted out), which will allow SFW to assess the student for the standard package of student support. </w:t>
      </w:r>
    </w:p>
    <w:p w14:paraId="2FFF19E0" w14:textId="77777777" w:rsidR="00E9317C" w:rsidRDefault="007B649F">
      <w:pPr>
        <w:spacing w:after="22" w:line="259" w:lineRule="auto"/>
        <w:ind w:left="0" w:firstLine="0"/>
      </w:pPr>
      <w:r>
        <w:t xml:space="preserve"> </w:t>
      </w:r>
    </w:p>
    <w:p w14:paraId="68906E4E" w14:textId="77777777" w:rsidR="00E9317C" w:rsidRDefault="007B649F">
      <w:pPr>
        <w:ind w:left="-5"/>
      </w:pPr>
      <w:r>
        <w:lastRenderedPageBreak/>
        <w:t>Students have 10 weeks from the start of the course to change their mind and opt-out of the NHS Wales bursary. After the 10-week deadline, the student will typically not be able to change their funding route. However, in exceptional cases, an application to change their funding route will be considered through the NHS Wales bursary appeals procedure. If students change their funding route and the NHS agrees to the opt-out from the NHS Wales bursary, and subject to when that opt-out takes place after the 10-</w:t>
      </w:r>
      <w:r>
        <w:t xml:space="preserve">week deadline, these students can be reassessed by SFW for the full package of support for the remainder of the academic year. Students should first check with SFW before considering opting out of the NHS Wales bursary after the 10 weeks deadline. </w:t>
      </w:r>
    </w:p>
    <w:p w14:paraId="07E48E91" w14:textId="77777777" w:rsidR="00E9317C" w:rsidRDefault="007B649F">
      <w:pPr>
        <w:spacing w:after="22" w:line="259" w:lineRule="auto"/>
        <w:ind w:left="0" w:firstLine="0"/>
      </w:pPr>
      <w:r>
        <w:t xml:space="preserve"> </w:t>
      </w:r>
    </w:p>
    <w:p w14:paraId="663DF730" w14:textId="77777777" w:rsidR="00E9317C" w:rsidRDefault="007B649F">
      <w:pPr>
        <w:ind w:left="-5"/>
      </w:pPr>
      <w:r>
        <w:t xml:space="preserve">SFW are not responsible for students who breach the terms of their agreement with the NHS. The NHS in Wales is responsible for making clear in their terms and conditions how breaching the agreement will impact the student.  </w:t>
      </w:r>
    </w:p>
    <w:p w14:paraId="7240D436" w14:textId="77777777" w:rsidR="00E9317C" w:rsidRDefault="007B649F">
      <w:pPr>
        <w:spacing w:after="54" w:line="259" w:lineRule="auto"/>
        <w:ind w:left="0" w:firstLine="0"/>
      </w:pPr>
      <w:r>
        <w:rPr>
          <w:sz w:val="20"/>
        </w:rPr>
        <w:t xml:space="preserve"> </w:t>
      </w:r>
    </w:p>
    <w:p w14:paraId="3C1A0B69" w14:textId="77777777" w:rsidR="00E9317C" w:rsidRDefault="007B649F">
      <w:pPr>
        <w:ind w:left="-5"/>
      </w:pPr>
      <w:r>
        <w:t xml:space="preserve">A sample check will be carried out retrospectively during the academic year between SFW and NHS Wales to ensure students are not being double funded. Students who have not taken up the healthcare bursary may still be entitled to travel support from NHS Wales. </w:t>
      </w:r>
    </w:p>
    <w:p w14:paraId="4E349548" w14:textId="77777777" w:rsidR="00E9317C" w:rsidRDefault="007B649F">
      <w:pPr>
        <w:spacing w:after="156" w:line="259" w:lineRule="auto"/>
        <w:ind w:left="0" w:firstLine="0"/>
      </w:pPr>
      <w:r>
        <w:t xml:space="preserve"> </w:t>
      </w:r>
    </w:p>
    <w:p w14:paraId="524FD8B3" w14:textId="77777777" w:rsidR="00E9317C" w:rsidRDefault="007B649F">
      <w:pPr>
        <w:tabs>
          <w:tab w:val="center" w:pos="566"/>
          <w:tab w:val="center" w:pos="2727"/>
        </w:tabs>
        <w:spacing w:after="253"/>
        <w:ind w:left="0" w:firstLine="0"/>
      </w:pPr>
      <w:r>
        <w:rPr>
          <w:sz w:val="22"/>
        </w:rPr>
        <w:tab/>
      </w:r>
      <w:r>
        <w:rPr>
          <w:rFonts w:ascii="Arial" w:eastAsia="Arial" w:hAnsi="Arial" w:cs="Arial"/>
          <w:b/>
        </w:rPr>
        <w:t xml:space="preserve"> </w:t>
      </w:r>
      <w:r>
        <w:rPr>
          <w:rFonts w:ascii="Arial" w:eastAsia="Arial" w:hAnsi="Arial" w:cs="Arial"/>
          <w:b/>
        </w:rPr>
        <w:tab/>
      </w:r>
      <w:r>
        <w:rPr>
          <w:b/>
        </w:rPr>
        <w:t xml:space="preserve">Students studying in England </w:t>
      </w:r>
    </w:p>
    <w:p w14:paraId="5C393A4B" w14:textId="77777777" w:rsidR="00E9317C" w:rsidRDefault="007B649F">
      <w:pPr>
        <w:ind w:left="-5"/>
      </w:pPr>
      <w:r>
        <w:t>Since AY 17/</w:t>
      </w:r>
      <w:proofErr w:type="gramStart"/>
      <w:r>
        <w:t>18,Welsh</w:t>
      </w:r>
      <w:proofErr w:type="gramEnd"/>
      <w:r>
        <w:t xml:space="preserve">-domiciled students starting study on pre-registration nursing, midwifery, AHP and healthcare science (HCS) courses in England are not eligible to apply for the healthcare bursary from NHS England. However, they can apply for the standard package of support from SFW, subject to previous study rules. For more information on the products available please see the </w:t>
      </w:r>
      <w:r>
        <w:t>‘</w:t>
      </w:r>
      <w:r>
        <w:t>Assessing Financial Entitlement</w:t>
      </w:r>
      <w:r>
        <w:t>’</w:t>
      </w:r>
      <w:r>
        <w:t xml:space="preserve"> guidance. </w:t>
      </w:r>
    </w:p>
    <w:p w14:paraId="1A7E4556" w14:textId="77777777" w:rsidR="00E9317C" w:rsidRDefault="007B649F">
      <w:pPr>
        <w:spacing w:after="0" w:line="259" w:lineRule="auto"/>
        <w:ind w:left="0" w:firstLine="0"/>
      </w:pPr>
      <w:r>
        <w:t xml:space="preserve"> </w:t>
      </w:r>
    </w:p>
    <w:p w14:paraId="7936B1E8" w14:textId="77777777" w:rsidR="00E9317C" w:rsidRDefault="007B649F">
      <w:pPr>
        <w:ind w:left="-5"/>
      </w:pPr>
      <w:r>
        <w:t xml:space="preserve">Students studying a postgraduate </w:t>
      </w:r>
      <w:r>
        <w:t xml:space="preserve">master’s degree in England </w:t>
      </w:r>
      <w:r>
        <w:t xml:space="preserve">can apply for a Postgraduate </w:t>
      </w:r>
      <w:r>
        <w:t xml:space="preserve">Loan for </w:t>
      </w:r>
      <w:proofErr w:type="gramStart"/>
      <w:r>
        <w:t>Master’s</w:t>
      </w:r>
      <w:proofErr w:type="gramEnd"/>
      <w:r>
        <w:t xml:space="preserve"> Degrees from SFW, subject to them </w:t>
      </w:r>
      <w:r>
        <w:t xml:space="preserve">satisfying the usual eligibility and previous study criteria.  </w:t>
      </w:r>
    </w:p>
    <w:p w14:paraId="4253FDED" w14:textId="77777777" w:rsidR="00E9317C" w:rsidRDefault="007B649F">
      <w:pPr>
        <w:spacing w:after="22" w:line="259" w:lineRule="auto"/>
        <w:ind w:left="0" w:firstLine="0"/>
      </w:pPr>
      <w:r>
        <w:t xml:space="preserve"> </w:t>
      </w:r>
    </w:p>
    <w:p w14:paraId="2B4155A0" w14:textId="77777777" w:rsidR="00E9317C" w:rsidRDefault="007B649F">
      <w:pPr>
        <w:ind w:left="-5"/>
      </w:pPr>
      <w:r>
        <w:t xml:space="preserve">In England, the AHP courses that no longer attract a healthcare bursary are chiropody, dietetics and nutrition, occupational therapy, operating department practice, orthoptics and prosthetics, physiotherapy, radiography, and speech and language therapy.   </w:t>
      </w:r>
    </w:p>
    <w:p w14:paraId="047E9D84" w14:textId="77777777" w:rsidR="00E9317C" w:rsidRDefault="007B649F">
      <w:pPr>
        <w:spacing w:after="20" w:line="259" w:lineRule="auto"/>
        <w:ind w:left="0" w:firstLine="0"/>
      </w:pPr>
      <w:r>
        <w:t xml:space="preserve"> </w:t>
      </w:r>
    </w:p>
    <w:p w14:paraId="086D81E3" w14:textId="77777777" w:rsidR="00E9317C" w:rsidRDefault="007B649F">
      <w:pPr>
        <w:ind w:left="-5"/>
      </w:pPr>
      <w:r>
        <w:t xml:space="preserve">Students studying qualifying healthcare courses in England may also be eligible for the NHS </w:t>
      </w:r>
    </w:p>
    <w:p w14:paraId="6C1C8607" w14:textId="77777777" w:rsidR="00E9317C" w:rsidRDefault="007B649F">
      <w:pPr>
        <w:ind w:left="-5"/>
      </w:pPr>
      <w:r>
        <w:t xml:space="preserve">Learning Support Fund from NHS England, via the National Health Service Business Services Authority (NHSBSA). Receipt of the Learning Support Fund does not impact eligibility for support available to Wales-domiciled students studying in England. For more details on the Learning Support Fund, including eligibility requirements and financial support available, please consult the NHSBSA website.  </w:t>
      </w:r>
    </w:p>
    <w:p w14:paraId="1D4EACF6" w14:textId="77777777" w:rsidR="00E9317C" w:rsidRDefault="007B649F">
      <w:pPr>
        <w:spacing w:after="22" w:line="259" w:lineRule="auto"/>
        <w:ind w:left="0" w:firstLine="0"/>
      </w:pPr>
      <w:r>
        <w:t xml:space="preserve"> </w:t>
      </w:r>
    </w:p>
    <w:p w14:paraId="6E4E1AED" w14:textId="77777777" w:rsidR="00E9317C" w:rsidRDefault="007B649F">
      <w:pPr>
        <w:ind w:left="-5"/>
      </w:pPr>
      <w:r>
        <w:lastRenderedPageBreak/>
        <w:t>Dental therapy and dental hygiene courses that started in AY 17/18 or earlier continue to attract the income assessed bursary and are subject to the same support arrangements as were previously in place. Students starting dental therapy and dental hygiene courses (</w:t>
      </w:r>
      <w:proofErr w:type="gramStart"/>
      <w:r>
        <w:t>with the exception of</w:t>
      </w:r>
      <w:proofErr w:type="gramEnd"/>
      <w:r>
        <w:t xml:space="preserve"> courses run by certain Health Trusts detailed below) on or after 1 August 2018 are not eligible to apply for the healthcare bursary from NHS England, and therefore they can apply for the standard support package from SFW.  </w:t>
      </w:r>
    </w:p>
    <w:p w14:paraId="456BF3D4" w14:textId="77777777" w:rsidR="00E9317C" w:rsidRDefault="007B649F">
      <w:pPr>
        <w:spacing w:after="20" w:line="259" w:lineRule="auto"/>
        <w:ind w:left="0" w:firstLine="0"/>
      </w:pPr>
      <w:r>
        <w:t xml:space="preserve"> </w:t>
      </w:r>
    </w:p>
    <w:p w14:paraId="5975DE10" w14:textId="77777777" w:rsidR="00E9317C" w:rsidRDefault="007B649F">
      <w:pPr>
        <w:spacing w:after="5"/>
        <w:ind w:left="-5"/>
      </w:pPr>
      <w:r>
        <w:rPr>
          <w:b/>
        </w:rPr>
        <w:t xml:space="preserve">Dental Therapy and Dental Hygiene courses at health trusts starting on or after 1 August 2018 </w:t>
      </w:r>
    </w:p>
    <w:p w14:paraId="19D4E1AF" w14:textId="77777777" w:rsidR="00E9317C" w:rsidRDefault="007B649F">
      <w:pPr>
        <w:spacing w:after="22" w:line="259" w:lineRule="auto"/>
        <w:ind w:left="0" w:firstLine="0"/>
      </w:pPr>
      <w:r>
        <w:t xml:space="preserve"> </w:t>
      </w:r>
    </w:p>
    <w:p w14:paraId="16E2B032" w14:textId="77777777" w:rsidR="00E9317C" w:rsidRDefault="007B649F">
      <w:pPr>
        <w:ind w:left="-5"/>
      </w:pPr>
      <w:r>
        <w:t xml:space="preserve">Students who began studying Dental Therapy and Dental Hygiene courses on or after 1 August 2018 but before 1 August 2019 (i.e. students starting these courses in AY 18/19) at the following Health Trusts remain eligible for the healthcare bursary from NHS England: </w:t>
      </w:r>
    </w:p>
    <w:p w14:paraId="118E3BCB" w14:textId="77777777" w:rsidR="00E9317C" w:rsidRDefault="007B649F">
      <w:pPr>
        <w:spacing w:after="35" w:line="259" w:lineRule="auto"/>
        <w:ind w:left="0" w:firstLine="0"/>
      </w:pPr>
      <w:r>
        <w:t xml:space="preserve"> </w:t>
      </w:r>
    </w:p>
    <w:p w14:paraId="1898951E" w14:textId="77777777" w:rsidR="00E9317C" w:rsidRDefault="007B649F">
      <w:pPr>
        <w:numPr>
          <w:ilvl w:val="0"/>
          <w:numId w:val="3"/>
        </w:numPr>
        <w:ind w:hanging="360"/>
      </w:pPr>
      <w:r>
        <w:t xml:space="preserve">Birmingham Community Healthcare NHS Trust (validated by Birmingham </w:t>
      </w:r>
      <w:proofErr w:type="gramStart"/>
      <w:r>
        <w:t>University)*</w:t>
      </w:r>
      <w:proofErr w:type="gramEnd"/>
      <w:r>
        <w:t xml:space="preserve"> </w:t>
      </w:r>
    </w:p>
    <w:p w14:paraId="309D667B" w14:textId="77777777" w:rsidR="00E9317C" w:rsidRDefault="007B649F">
      <w:pPr>
        <w:numPr>
          <w:ilvl w:val="0"/>
          <w:numId w:val="3"/>
        </w:numPr>
        <w:ind w:hanging="360"/>
      </w:pPr>
      <w:r>
        <w:t xml:space="preserve">Bristol Dental School (validated by University of </w:t>
      </w:r>
      <w:proofErr w:type="gramStart"/>
      <w:r>
        <w:t>Bristol)*</w:t>
      </w:r>
      <w:proofErr w:type="gramEnd"/>
      <w:r>
        <w:t xml:space="preserve"> </w:t>
      </w:r>
    </w:p>
    <w:p w14:paraId="21715A92" w14:textId="77777777" w:rsidR="00E9317C" w:rsidRDefault="007B649F">
      <w:pPr>
        <w:numPr>
          <w:ilvl w:val="0"/>
          <w:numId w:val="3"/>
        </w:numPr>
        <w:ind w:hanging="360"/>
      </w:pPr>
      <w:r>
        <w:t xml:space="preserve">Greater Manchester DCP School </w:t>
      </w:r>
    </w:p>
    <w:p w14:paraId="14AC5D5F" w14:textId="77777777" w:rsidR="00E9317C" w:rsidRDefault="007B649F">
      <w:pPr>
        <w:numPr>
          <w:ilvl w:val="0"/>
          <w:numId w:val="3"/>
        </w:numPr>
        <w:spacing w:after="0" w:line="250" w:lineRule="auto"/>
        <w:ind w:hanging="360"/>
      </w:pPr>
      <w:r>
        <w:t>King’s College Hospital Foundation Trust</w:t>
      </w:r>
      <w:r>
        <w:t xml:space="preserve"> </w:t>
      </w:r>
    </w:p>
    <w:p w14:paraId="3386C02F" w14:textId="77777777" w:rsidR="00E9317C" w:rsidRDefault="007B649F">
      <w:pPr>
        <w:numPr>
          <w:ilvl w:val="0"/>
          <w:numId w:val="3"/>
        </w:numPr>
        <w:ind w:hanging="360"/>
      </w:pPr>
      <w:r>
        <w:t xml:space="preserve">Eastman Dental Hospital </w:t>
      </w:r>
    </w:p>
    <w:p w14:paraId="5387872A" w14:textId="77777777" w:rsidR="00E9317C" w:rsidRDefault="007B649F">
      <w:pPr>
        <w:spacing w:after="54" w:line="259" w:lineRule="auto"/>
        <w:ind w:left="0" w:firstLine="0"/>
      </w:pPr>
      <w:r>
        <w:rPr>
          <w:sz w:val="20"/>
        </w:rPr>
        <w:t xml:space="preserve"> </w:t>
      </w:r>
    </w:p>
    <w:p w14:paraId="11594A06" w14:textId="77777777" w:rsidR="00E9317C" w:rsidRDefault="007B649F">
      <w:pPr>
        <w:ind w:left="-5"/>
      </w:pPr>
      <w:r>
        <w:t xml:space="preserve">Dental Therapy and Dental Hygiene courses provided by Birmingham Community Healthcare </w:t>
      </w:r>
    </w:p>
    <w:p w14:paraId="29799402" w14:textId="77777777" w:rsidR="00E9317C" w:rsidRDefault="007B649F">
      <w:pPr>
        <w:ind w:left="-5"/>
      </w:pPr>
      <w:r>
        <w:t xml:space="preserve">NHS Trust and Bristol Dental School starting after 1 August 2018 are validated by registered HE providers and are therefore designated for student support. Students from Wales attending full-time courses at these trusts and receiving an NHS Bursary can apply for a </w:t>
      </w:r>
      <w:proofErr w:type="spellStart"/>
      <w:r>
        <w:t>nonincome</w:t>
      </w:r>
      <w:proofErr w:type="spellEnd"/>
      <w:r>
        <w:t xml:space="preserve"> assessed maintenance loan from SFW. Dental Therapy and Dental Hygiene courses run by the other trusts starting in AY 18/19 are not designated for support under the Regulations (2017 or 2018, as applicable), due to the nature and structure of the courses, however they continue to attract NHS Bursary support for this cohort only.  </w:t>
      </w:r>
    </w:p>
    <w:p w14:paraId="382FE3AC" w14:textId="77777777" w:rsidR="00E9317C" w:rsidRDefault="007B649F">
      <w:pPr>
        <w:spacing w:after="22" w:line="259" w:lineRule="auto"/>
        <w:ind w:left="0" w:firstLine="0"/>
      </w:pPr>
      <w:r>
        <w:t xml:space="preserve"> </w:t>
      </w:r>
    </w:p>
    <w:p w14:paraId="203E1A3F" w14:textId="77777777" w:rsidR="00E9317C" w:rsidRDefault="007B649F">
      <w:pPr>
        <w:ind w:left="-5"/>
      </w:pPr>
      <w:r>
        <w:t xml:space="preserve">From AY 19/20 onwards, new students studying at the Health Trusts listed above are no longer eligible to apply for the NHS Bursary. Dental Therapy and Dental Hygiene courses starting on or after 1 August 2019 provided by the Birmingham Community Healthcare NHS </w:t>
      </w:r>
    </w:p>
    <w:p w14:paraId="0981B7C9" w14:textId="77777777" w:rsidR="00E9317C" w:rsidRDefault="007B649F">
      <w:pPr>
        <w:ind w:left="-5"/>
      </w:pPr>
      <w:r>
        <w:t>Trust, Bristol Dental School and Greater Manchester DCP School are validated by Birmingham University, University of Bristol and Manchester University respectively. Students who began their course at these HE providers from AY 19/20 can apply for the standard package of support from SFW, subject to previous study rules</w:t>
      </w:r>
      <w:r>
        <w:t xml:space="preserve">. King’s College </w:t>
      </w:r>
      <w:r>
        <w:t>Hospital Foundation Trust and Eastman Dental Hospital</w:t>
      </w:r>
      <w:r>
        <w:t>’s</w:t>
      </w:r>
      <w:r>
        <w:t xml:space="preserve"> Dental Therapy and Dental Hygiene courses have not been validated by an approved HE provider, and students who began a dental therapy or dental health course with these trusts from AY 19/20 are not eligible to apply for the NHS bursary or SFW funding.  </w:t>
      </w:r>
    </w:p>
    <w:p w14:paraId="507445C7" w14:textId="77777777" w:rsidR="00E9317C" w:rsidRDefault="007B649F">
      <w:pPr>
        <w:spacing w:after="140" w:line="259" w:lineRule="auto"/>
        <w:ind w:left="0" w:firstLine="0"/>
      </w:pPr>
      <w:r>
        <w:t xml:space="preserve"> </w:t>
      </w:r>
    </w:p>
    <w:p w14:paraId="17A5C022" w14:textId="77777777" w:rsidR="00E9317C" w:rsidRDefault="007B649F">
      <w:pPr>
        <w:spacing w:after="251"/>
        <w:ind w:left="576"/>
      </w:pPr>
      <w:r>
        <w:rPr>
          <w:b/>
        </w:rPr>
        <w:lastRenderedPageBreak/>
        <w:t xml:space="preserve">Students studying in Scotland </w:t>
      </w:r>
    </w:p>
    <w:p w14:paraId="4CC88DDA" w14:textId="77777777" w:rsidR="00E9317C" w:rsidRDefault="007B649F">
      <w:pPr>
        <w:ind w:left="-5"/>
      </w:pPr>
      <w:r>
        <w:t xml:space="preserve">From AY 17/18, Wales-domiciled students studying on pre-registration nursing, midwifery, AHP and HCS courses in Scotland ceased to </w:t>
      </w:r>
      <w:r>
        <w:t xml:space="preserve">be eligible for any of the previously available healthcare bursaries. These students can apply for the standard package of support from SFW only, subject to previous study rules. </w:t>
      </w:r>
    </w:p>
    <w:p w14:paraId="44F6B232" w14:textId="77777777" w:rsidR="00E9317C" w:rsidRDefault="007B649F">
      <w:pPr>
        <w:spacing w:after="140" w:line="259" w:lineRule="auto"/>
        <w:ind w:left="0" w:firstLine="0"/>
      </w:pPr>
      <w:r>
        <w:t xml:space="preserve"> </w:t>
      </w:r>
    </w:p>
    <w:p w14:paraId="471F0560" w14:textId="77777777" w:rsidR="00E9317C" w:rsidRDefault="007B649F">
      <w:pPr>
        <w:spacing w:after="253"/>
        <w:ind w:left="576"/>
      </w:pPr>
      <w:r>
        <w:rPr>
          <w:b/>
        </w:rPr>
        <w:t xml:space="preserve">Students studying in Northern Ireland </w:t>
      </w:r>
    </w:p>
    <w:p w14:paraId="0C1E0C38" w14:textId="77777777" w:rsidR="00E9317C" w:rsidRDefault="007B649F">
      <w:pPr>
        <w:ind w:left="-5"/>
      </w:pPr>
      <w:r>
        <w:t xml:space="preserve">Since AY 17/18, bursaries for Wales-domiciled students studying on pre-registration nursing, midwifery, AHP and HCS courses in Northern Ireland ceased to be available.  </w:t>
      </w:r>
    </w:p>
    <w:p w14:paraId="77C779BC" w14:textId="77777777" w:rsidR="00E9317C" w:rsidRDefault="007B649F">
      <w:pPr>
        <w:spacing w:after="143" w:line="259" w:lineRule="auto"/>
        <w:ind w:left="0" w:firstLine="0"/>
      </w:pPr>
      <w:r>
        <w:t xml:space="preserve"> </w:t>
      </w:r>
    </w:p>
    <w:p w14:paraId="3A9626BF" w14:textId="77777777" w:rsidR="00E9317C" w:rsidRDefault="007B649F">
      <w:pPr>
        <w:pStyle w:val="Heading2"/>
        <w:tabs>
          <w:tab w:val="center" w:pos="2642"/>
        </w:tabs>
        <w:ind w:left="-15" w:firstLine="0"/>
      </w:pPr>
      <w:bookmarkStart w:id="4" w:name="_Toc39263"/>
      <w:r>
        <w:rPr>
          <w:rFonts w:ascii="Arial" w:eastAsia="Arial" w:hAnsi="Arial" w:cs="Arial"/>
          <w:i/>
          <w:sz w:val="20"/>
        </w:rPr>
        <w:t xml:space="preserve">2.2 </w:t>
      </w:r>
      <w:r>
        <w:rPr>
          <w:rFonts w:ascii="Arial" w:eastAsia="Arial" w:hAnsi="Arial" w:cs="Arial"/>
          <w:i/>
          <w:sz w:val="20"/>
        </w:rPr>
        <w:tab/>
      </w:r>
      <w:r>
        <w:t xml:space="preserve">Courses that </w:t>
      </w:r>
      <w:r>
        <w:rPr>
          <w:i/>
        </w:rPr>
        <w:t>s</w:t>
      </w:r>
      <w:r>
        <w:t>tarted before 1 August 2017</w:t>
      </w:r>
      <w:r>
        <w:rPr>
          <w:rFonts w:ascii="Arial" w:eastAsia="Arial" w:hAnsi="Arial" w:cs="Arial"/>
          <w:i/>
          <w:sz w:val="20"/>
        </w:rPr>
        <w:t xml:space="preserve"> </w:t>
      </w:r>
      <w:bookmarkEnd w:id="4"/>
    </w:p>
    <w:p w14:paraId="2D593432" w14:textId="77777777" w:rsidR="00E9317C" w:rsidRDefault="007B649F">
      <w:pPr>
        <w:spacing w:after="291" w:line="259" w:lineRule="auto"/>
        <w:ind w:left="-29" w:right="-35" w:firstLine="0"/>
      </w:pPr>
      <w:r>
        <w:rPr>
          <w:noProof/>
          <w:sz w:val="22"/>
        </w:rPr>
        <mc:AlternateContent>
          <mc:Choice Requires="wpg">
            <w:drawing>
              <wp:inline distT="0" distB="0" distL="0" distR="0" wp14:anchorId="6C0560DD" wp14:editId="2561DF3F">
                <wp:extent cx="5770753" cy="6096"/>
                <wp:effectExtent l="0" t="0" r="0" b="0"/>
                <wp:docPr id="34490" name="Group 34490"/>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40161" name="Shape 40161"/>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490" style="width:454.39pt;height:0.47998pt;mso-position-horizontal-relative:char;mso-position-vertical-relative:line" coordsize="57707,60">
                <v:shape id="Shape 40162" style="position:absolute;width:57707;height:91;left:0;top:0;" coordsize="5770753,9144" path="m0,0l5770753,0l5770753,9144l0,9144l0,0">
                  <v:stroke weight="0pt" endcap="flat" joinstyle="miter" miterlimit="10" on="false" color="#000000" opacity="0"/>
                  <v:fill on="true" color="#000000"/>
                </v:shape>
              </v:group>
            </w:pict>
          </mc:Fallback>
        </mc:AlternateContent>
      </w:r>
    </w:p>
    <w:p w14:paraId="52342E97" w14:textId="77777777" w:rsidR="00E9317C" w:rsidRDefault="007B649F">
      <w:pPr>
        <w:ind w:left="-5"/>
      </w:pPr>
      <w:r>
        <w:t xml:space="preserve">For details on healthcare bursary support available to students who started their course before 1 August 2017 please refer to the </w:t>
      </w:r>
      <w:hyperlink r:id="rId7">
        <w:r>
          <w:rPr>
            <w:color w:val="0000FF"/>
            <w:u w:val="single" w:color="0000FF"/>
          </w:rPr>
          <w:t>AY 21/22 SFW NHS guidance chapter</w:t>
        </w:r>
      </w:hyperlink>
      <w:hyperlink r:id="rId8">
        <w:r>
          <w:t>.</w:t>
        </w:r>
      </w:hyperlink>
      <w:r>
        <w:t xml:space="preserve"> </w:t>
      </w:r>
    </w:p>
    <w:p w14:paraId="36EC3B2F" w14:textId="77777777" w:rsidR="00E9317C" w:rsidRDefault="007B649F">
      <w:pPr>
        <w:spacing w:after="293" w:line="259" w:lineRule="auto"/>
        <w:ind w:left="0" w:firstLine="0"/>
      </w:pPr>
      <w:r>
        <w:t xml:space="preserve"> </w:t>
      </w:r>
    </w:p>
    <w:p w14:paraId="1FA75C3C" w14:textId="77777777" w:rsidR="00E9317C" w:rsidRDefault="007B649F">
      <w:pPr>
        <w:pStyle w:val="Heading1"/>
        <w:ind w:left="-5"/>
      </w:pPr>
      <w:bookmarkStart w:id="5" w:name="_Toc39264"/>
      <w:r>
        <w:t xml:space="preserve">3 Medicine and Dentistry students </w:t>
      </w:r>
      <w:bookmarkEnd w:id="5"/>
    </w:p>
    <w:p w14:paraId="728A1B52" w14:textId="77777777" w:rsidR="00E9317C" w:rsidRDefault="007B649F">
      <w:pPr>
        <w:pStyle w:val="Heading2"/>
        <w:ind w:left="-5"/>
      </w:pPr>
      <w:bookmarkStart w:id="6" w:name="_Toc39265"/>
      <w:r>
        <w:t>3.1</w:t>
      </w:r>
      <w:r>
        <w:rPr>
          <w:rFonts w:ascii="Arial" w:eastAsia="Arial" w:hAnsi="Arial" w:cs="Arial"/>
        </w:rPr>
        <w:t xml:space="preserve"> </w:t>
      </w:r>
      <w:r>
        <w:t xml:space="preserve">Undergraduate students </w:t>
      </w:r>
      <w:bookmarkEnd w:id="6"/>
    </w:p>
    <w:p w14:paraId="37471B77" w14:textId="77777777" w:rsidR="00E9317C" w:rsidRDefault="007B649F">
      <w:pPr>
        <w:spacing w:after="290" w:line="259" w:lineRule="auto"/>
        <w:ind w:left="-29" w:right="-35" w:firstLine="0"/>
      </w:pPr>
      <w:r>
        <w:rPr>
          <w:noProof/>
          <w:sz w:val="22"/>
        </w:rPr>
        <mc:AlternateContent>
          <mc:Choice Requires="wpg">
            <w:drawing>
              <wp:inline distT="0" distB="0" distL="0" distR="0" wp14:anchorId="36BE2929" wp14:editId="383DE95B">
                <wp:extent cx="5770753" cy="6097"/>
                <wp:effectExtent l="0" t="0" r="0" b="0"/>
                <wp:docPr id="34491" name="Group 34491"/>
                <wp:cNvGraphicFramePr/>
                <a:graphic xmlns:a="http://schemas.openxmlformats.org/drawingml/2006/main">
                  <a:graphicData uri="http://schemas.microsoft.com/office/word/2010/wordprocessingGroup">
                    <wpg:wgp>
                      <wpg:cNvGrpSpPr/>
                      <wpg:grpSpPr>
                        <a:xfrm>
                          <a:off x="0" y="0"/>
                          <a:ext cx="5770753" cy="6097"/>
                          <a:chOff x="0" y="0"/>
                          <a:chExt cx="5770753" cy="6097"/>
                        </a:xfrm>
                      </wpg:grpSpPr>
                      <wps:wsp>
                        <wps:cNvPr id="40163" name="Shape 40163"/>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491" style="width:454.39pt;height:0.480042pt;mso-position-horizontal-relative:char;mso-position-vertical-relative:line" coordsize="57707,60">
                <v:shape id="Shape 40164" style="position:absolute;width:57707;height:91;left:0;top:0;" coordsize="5770753,9144" path="m0,0l5770753,0l5770753,9144l0,9144l0,0">
                  <v:stroke weight="0pt" endcap="flat" joinstyle="miter" miterlimit="10" on="false" color="#000000" opacity="0"/>
                  <v:fill on="true" color="#000000"/>
                </v:shape>
              </v:group>
            </w:pict>
          </mc:Fallback>
        </mc:AlternateContent>
      </w:r>
    </w:p>
    <w:p w14:paraId="3DF575AE" w14:textId="77777777" w:rsidR="00E9317C" w:rsidRDefault="007B649F">
      <w:pPr>
        <w:ind w:left="-5"/>
      </w:pPr>
      <w:r>
        <w:t>Students undertaking a standard full-time (FT) five or six-</w:t>
      </w:r>
      <w:r>
        <w:t xml:space="preserve">year undergraduate (UG) medical or dental course as their first degree can apply for support on the same terms as other FT students for the first four years of their course, subject to previous study rules. For the fifth and subsequent years of their course they apply to the NHS for tuition support and an income assessed healthcare bursary from National Health Service NHS Wales, and to Student Finance Wales (SFW) for a non-income assessed maintenance loan. </w:t>
      </w:r>
    </w:p>
    <w:p w14:paraId="0CB058B3" w14:textId="77777777" w:rsidR="00E9317C" w:rsidRDefault="007B649F">
      <w:pPr>
        <w:spacing w:after="22" w:line="259" w:lineRule="auto"/>
        <w:ind w:left="0" w:firstLine="0"/>
      </w:pPr>
      <w:r>
        <w:t xml:space="preserve"> </w:t>
      </w:r>
    </w:p>
    <w:p w14:paraId="64477F40" w14:textId="77777777" w:rsidR="00E9317C" w:rsidRDefault="007B649F">
      <w:pPr>
        <w:ind w:left="-5"/>
      </w:pPr>
      <w:r>
        <w:t xml:space="preserve">However, there are some exceptions to this rule. Students who intercalate on to another Higher Education (HE) qualification during the first four years of their course, will only be in the fourth year of their medical or dental course when they reach their fifth year of study but will still be eligible for the NHS bursary (as it is their fifth year of progressed study overall).  </w:t>
      </w:r>
    </w:p>
    <w:p w14:paraId="25E9AB3E" w14:textId="77777777" w:rsidR="00E9317C" w:rsidRDefault="007B649F">
      <w:pPr>
        <w:spacing w:after="23" w:line="259" w:lineRule="auto"/>
        <w:ind w:left="0" w:firstLine="0"/>
      </w:pPr>
      <w:r>
        <w:t xml:space="preserve"> </w:t>
      </w:r>
    </w:p>
    <w:p w14:paraId="105B4012" w14:textId="77777777" w:rsidR="00E9317C" w:rsidRDefault="007B649F">
      <w:pPr>
        <w:ind w:left="-5"/>
      </w:pPr>
      <w:r>
        <w:t xml:space="preserve">Similarly, any students who undertake a foundation year as an integral part of their medical, or dental, degree course will be eligible for the NHS Bursary in the fifth year of study. This will often be referred to as year four of the course (as the foundation year would be year zero) but will be the fifth year of progressed study overall.  </w:t>
      </w:r>
    </w:p>
    <w:p w14:paraId="17B59E26" w14:textId="77777777" w:rsidR="00E9317C" w:rsidRDefault="007B649F">
      <w:pPr>
        <w:spacing w:after="22" w:line="259" w:lineRule="auto"/>
        <w:ind w:left="0" w:firstLine="0"/>
      </w:pPr>
      <w:r>
        <w:t xml:space="preserve"> </w:t>
      </w:r>
    </w:p>
    <w:p w14:paraId="2D80E6B5" w14:textId="77777777" w:rsidR="00E9317C" w:rsidRDefault="007B649F">
      <w:pPr>
        <w:ind w:left="-5"/>
      </w:pPr>
      <w:r>
        <w:lastRenderedPageBreak/>
        <w:t xml:space="preserve">However, students who repeat a year will not be eligible for an NHS Bursary until the fifth year of their course, as prior to that they will only be considered as in the fourth year of progressed study overall.  </w:t>
      </w:r>
    </w:p>
    <w:p w14:paraId="451F6B7F" w14:textId="77777777" w:rsidR="00E9317C" w:rsidRDefault="007B649F">
      <w:pPr>
        <w:spacing w:after="20" w:line="259" w:lineRule="auto"/>
        <w:ind w:left="0" w:firstLine="0"/>
      </w:pPr>
      <w:r>
        <w:t xml:space="preserve"> </w:t>
      </w:r>
    </w:p>
    <w:p w14:paraId="616BB463" w14:textId="77777777" w:rsidR="00E9317C" w:rsidRDefault="007B649F">
      <w:pPr>
        <w:ind w:left="-5"/>
      </w:pPr>
      <w:r>
        <w:t xml:space="preserve">These exceptions are in line with the NHS Wales Bursary scheme, linked in </w:t>
      </w:r>
      <w:r>
        <w:rPr>
          <w:color w:val="0000FF"/>
          <w:u w:val="single" w:color="0000FF"/>
        </w:rPr>
        <w:t>Annex A: Related</w:t>
      </w:r>
      <w:r>
        <w:rPr>
          <w:color w:val="0000FF"/>
        </w:rPr>
        <w:t xml:space="preserve"> </w:t>
      </w:r>
      <w:r>
        <w:rPr>
          <w:color w:val="0000FF"/>
          <w:u w:val="single" w:color="0000FF"/>
        </w:rPr>
        <w:t>documents</w:t>
      </w:r>
      <w:r>
        <w:t xml:space="preserve">. When these students become eligible for the NHS Wales Bursary (which is defined </w:t>
      </w:r>
      <w:r>
        <w:t>as a ‘b</w:t>
      </w:r>
      <w:r>
        <w:t>ursary year</w:t>
      </w:r>
      <w:r>
        <w:t>’</w:t>
      </w:r>
      <w:r>
        <w:t xml:space="preserve">), a non-income assessed maintenance loan is available for the remainder of their medical or dental course. </w:t>
      </w:r>
    </w:p>
    <w:p w14:paraId="7BF41E37" w14:textId="77777777" w:rsidR="00E9317C" w:rsidRDefault="007B649F">
      <w:pPr>
        <w:spacing w:after="20" w:line="259" w:lineRule="auto"/>
        <w:ind w:left="0" w:firstLine="0"/>
      </w:pPr>
      <w:r>
        <w:t xml:space="preserve"> </w:t>
      </w:r>
    </w:p>
    <w:p w14:paraId="5F382588" w14:textId="77777777" w:rsidR="00E9317C" w:rsidRDefault="007B649F">
      <w:pPr>
        <w:ind w:left="-5"/>
      </w:pPr>
      <w:r>
        <w:t xml:space="preserve">Illustrative example: </w:t>
      </w:r>
    </w:p>
    <w:p w14:paraId="0804AE7F" w14:textId="77777777" w:rsidR="00E9317C" w:rsidRDefault="007B649F">
      <w:pPr>
        <w:spacing w:after="0" w:line="259" w:lineRule="auto"/>
        <w:ind w:left="0" w:firstLine="0"/>
      </w:pPr>
      <w:r>
        <w:t xml:space="preserve"> </w:t>
      </w:r>
    </w:p>
    <w:tbl>
      <w:tblPr>
        <w:tblStyle w:val="TableGrid"/>
        <w:tblW w:w="9090" w:type="dxa"/>
        <w:tblInd w:w="6" w:type="dxa"/>
        <w:tblCellMar>
          <w:top w:w="67" w:type="dxa"/>
          <w:left w:w="115" w:type="dxa"/>
          <w:bottom w:w="0" w:type="dxa"/>
          <w:right w:w="115" w:type="dxa"/>
        </w:tblCellMar>
        <w:tblLook w:val="04A0" w:firstRow="1" w:lastRow="0" w:firstColumn="1" w:lastColumn="0" w:noHBand="0" w:noVBand="1"/>
      </w:tblPr>
      <w:tblGrid>
        <w:gridCol w:w="3028"/>
        <w:gridCol w:w="3029"/>
        <w:gridCol w:w="3033"/>
      </w:tblGrid>
      <w:tr w:rsidR="00E9317C" w14:paraId="3EEBB60F" w14:textId="77777777">
        <w:trPr>
          <w:trHeight w:val="378"/>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BFBFBF"/>
          </w:tcPr>
          <w:p w14:paraId="36A6FAAE" w14:textId="77777777" w:rsidR="00E9317C" w:rsidRDefault="007B649F">
            <w:pPr>
              <w:spacing w:after="0" w:line="259" w:lineRule="auto"/>
              <w:ind w:left="0" w:right="7" w:firstLine="0"/>
              <w:jc w:val="center"/>
            </w:pPr>
            <w:proofErr w:type="gramStart"/>
            <w:r>
              <w:rPr>
                <w:b/>
              </w:rPr>
              <w:t>5 year</w:t>
            </w:r>
            <w:proofErr w:type="gramEnd"/>
            <w:r>
              <w:rPr>
                <w:b/>
              </w:rPr>
              <w:t xml:space="preserve"> Medicine course with an intercalated year </w:t>
            </w:r>
          </w:p>
        </w:tc>
      </w:tr>
      <w:tr w:rsidR="00E9317C" w14:paraId="5D676EE7" w14:textId="77777777">
        <w:trPr>
          <w:trHeight w:val="378"/>
        </w:trPr>
        <w:tc>
          <w:tcPr>
            <w:tcW w:w="3028" w:type="dxa"/>
            <w:tcBorders>
              <w:top w:val="single" w:sz="4" w:space="0" w:color="000000"/>
              <w:left w:val="single" w:sz="4" w:space="0" w:color="000000"/>
              <w:bottom w:val="single" w:sz="4" w:space="0" w:color="000000"/>
              <w:right w:val="single" w:sz="4" w:space="0" w:color="000000"/>
            </w:tcBorders>
            <w:shd w:val="clear" w:color="auto" w:fill="D9D9D9"/>
          </w:tcPr>
          <w:p w14:paraId="73B436E9" w14:textId="77777777" w:rsidR="00E9317C" w:rsidRDefault="007B649F">
            <w:pPr>
              <w:spacing w:after="0" w:line="259" w:lineRule="auto"/>
              <w:ind w:left="0" w:right="2" w:firstLine="0"/>
              <w:jc w:val="center"/>
            </w:pPr>
            <w:r>
              <w:rPr>
                <w:b/>
              </w:rPr>
              <w:t xml:space="preserve">Year of study </w:t>
            </w:r>
          </w:p>
        </w:tc>
        <w:tc>
          <w:tcPr>
            <w:tcW w:w="3029" w:type="dxa"/>
            <w:tcBorders>
              <w:top w:val="single" w:sz="4" w:space="0" w:color="000000"/>
              <w:left w:val="single" w:sz="4" w:space="0" w:color="000000"/>
              <w:bottom w:val="single" w:sz="4" w:space="0" w:color="000000"/>
              <w:right w:val="single" w:sz="4" w:space="0" w:color="000000"/>
            </w:tcBorders>
            <w:shd w:val="clear" w:color="auto" w:fill="D9D9D9"/>
          </w:tcPr>
          <w:p w14:paraId="63AB8433" w14:textId="77777777" w:rsidR="00E9317C" w:rsidRDefault="007B649F">
            <w:pPr>
              <w:spacing w:after="0" w:line="259" w:lineRule="auto"/>
              <w:ind w:left="0" w:right="3" w:firstLine="0"/>
              <w:jc w:val="center"/>
            </w:pPr>
            <w:r>
              <w:rPr>
                <w:b/>
              </w:rPr>
              <w:t xml:space="preserve">SFW funding </w:t>
            </w:r>
          </w:p>
        </w:tc>
        <w:tc>
          <w:tcPr>
            <w:tcW w:w="3033" w:type="dxa"/>
            <w:tcBorders>
              <w:top w:val="single" w:sz="4" w:space="0" w:color="000000"/>
              <w:left w:val="single" w:sz="4" w:space="0" w:color="000000"/>
              <w:bottom w:val="single" w:sz="4" w:space="0" w:color="000000"/>
              <w:right w:val="single" w:sz="4" w:space="0" w:color="000000"/>
            </w:tcBorders>
            <w:shd w:val="clear" w:color="auto" w:fill="D9D9D9"/>
          </w:tcPr>
          <w:p w14:paraId="45FB8699" w14:textId="77777777" w:rsidR="00E9317C" w:rsidRDefault="007B649F">
            <w:pPr>
              <w:spacing w:after="0" w:line="259" w:lineRule="auto"/>
              <w:ind w:left="0" w:firstLine="0"/>
              <w:jc w:val="center"/>
            </w:pPr>
            <w:r>
              <w:rPr>
                <w:b/>
              </w:rPr>
              <w:t xml:space="preserve">NHS funding </w:t>
            </w:r>
          </w:p>
        </w:tc>
      </w:tr>
      <w:tr w:rsidR="00E9317C" w14:paraId="44E06EC4" w14:textId="77777777">
        <w:trPr>
          <w:trHeight w:val="380"/>
        </w:trPr>
        <w:tc>
          <w:tcPr>
            <w:tcW w:w="3028" w:type="dxa"/>
            <w:tcBorders>
              <w:top w:val="single" w:sz="4" w:space="0" w:color="000000"/>
              <w:left w:val="single" w:sz="4" w:space="0" w:color="000000"/>
              <w:bottom w:val="single" w:sz="4" w:space="0" w:color="000000"/>
              <w:right w:val="single" w:sz="4" w:space="0" w:color="000000"/>
            </w:tcBorders>
          </w:tcPr>
          <w:p w14:paraId="64166D28" w14:textId="77777777" w:rsidR="00E9317C" w:rsidRDefault="007B649F">
            <w:pPr>
              <w:spacing w:after="0" w:line="259" w:lineRule="auto"/>
              <w:ind w:left="0" w:right="3" w:firstLine="0"/>
              <w:jc w:val="center"/>
            </w:pPr>
            <w:r>
              <w:t xml:space="preserve">Year 1 </w:t>
            </w:r>
          </w:p>
        </w:tc>
        <w:tc>
          <w:tcPr>
            <w:tcW w:w="3029" w:type="dxa"/>
            <w:tcBorders>
              <w:top w:val="single" w:sz="4" w:space="0" w:color="000000"/>
              <w:left w:val="single" w:sz="4" w:space="0" w:color="000000"/>
              <w:bottom w:val="single" w:sz="4" w:space="0" w:color="000000"/>
              <w:right w:val="single" w:sz="4" w:space="0" w:color="000000"/>
            </w:tcBorders>
          </w:tcPr>
          <w:p w14:paraId="4B667E2F" w14:textId="77777777" w:rsidR="00E9317C" w:rsidRDefault="007B649F">
            <w:pPr>
              <w:spacing w:after="0" w:line="259" w:lineRule="auto"/>
              <w:ind w:left="0" w:right="3" w:firstLine="0"/>
              <w:jc w:val="center"/>
            </w:pPr>
            <w:r>
              <w:t xml:space="preserve">Standard support package </w:t>
            </w:r>
          </w:p>
        </w:tc>
        <w:tc>
          <w:tcPr>
            <w:tcW w:w="3033" w:type="dxa"/>
            <w:tcBorders>
              <w:top w:val="single" w:sz="4" w:space="0" w:color="000000"/>
              <w:left w:val="single" w:sz="4" w:space="0" w:color="000000"/>
              <w:bottom w:val="single" w:sz="4" w:space="0" w:color="000000"/>
              <w:right w:val="single" w:sz="4" w:space="0" w:color="000000"/>
            </w:tcBorders>
          </w:tcPr>
          <w:p w14:paraId="3603A512" w14:textId="77777777" w:rsidR="00E9317C" w:rsidRDefault="007B649F">
            <w:pPr>
              <w:spacing w:after="0" w:line="259" w:lineRule="auto"/>
              <w:ind w:left="2" w:firstLine="0"/>
              <w:jc w:val="center"/>
            </w:pPr>
            <w:r>
              <w:t xml:space="preserve">N/A </w:t>
            </w:r>
          </w:p>
        </w:tc>
      </w:tr>
      <w:tr w:rsidR="00E9317C" w14:paraId="162E64AE" w14:textId="77777777">
        <w:trPr>
          <w:trHeight w:val="380"/>
        </w:trPr>
        <w:tc>
          <w:tcPr>
            <w:tcW w:w="3028" w:type="dxa"/>
            <w:tcBorders>
              <w:top w:val="single" w:sz="4" w:space="0" w:color="000000"/>
              <w:left w:val="single" w:sz="4" w:space="0" w:color="000000"/>
              <w:bottom w:val="single" w:sz="4" w:space="0" w:color="000000"/>
              <w:right w:val="single" w:sz="4" w:space="0" w:color="000000"/>
            </w:tcBorders>
          </w:tcPr>
          <w:p w14:paraId="71063D20" w14:textId="77777777" w:rsidR="00E9317C" w:rsidRDefault="007B649F">
            <w:pPr>
              <w:spacing w:after="0" w:line="259" w:lineRule="auto"/>
              <w:ind w:left="0" w:right="3" w:firstLine="0"/>
              <w:jc w:val="center"/>
            </w:pPr>
            <w:r>
              <w:t xml:space="preserve">Year 2 </w:t>
            </w:r>
          </w:p>
        </w:tc>
        <w:tc>
          <w:tcPr>
            <w:tcW w:w="3029" w:type="dxa"/>
            <w:tcBorders>
              <w:top w:val="single" w:sz="4" w:space="0" w:color="000000"/>
              <w:left w:val="single" w:sz="4" w:space="0" w:color="000000"/>
              <w:bottom w:val="single" w:sz="4" w:space="0" w:color="000000"/>
              <w:right w:val="single" w:sz="4" w:space="0" w:color="000000"/>
            </w:tcBorders>
          </w:tcPr>
          <w:p w14:paraId="1763F25C" w14:textId="77777777" w:rsidR="00E9317C" w:rsidRDefault="007B649F">
            <w:pPr>
              <w:spacing w:after="0" w:line="259" w:lineRule="auto"/>
              <w:ind w:left="0" w:right="3" w:firstLine="0"/>
              <w:jc w:val="center"/>
            </w:pPr>
            <w:r>
              <w:t xml:space="preserve">Standard support package </w:t>
            </w:r>
          </w:p>
        </w:tc>
        <w:tc>
          <w:tcPr>
            <w:tcW w:w="3033" w:type="dxa"/>
            <w:tcBorders>
              <w:top w:val="single" w:sz="4" w:space="0" w:color="000000"/>
              <w:left w:val="single" w:sz="4" w:space="0" w:color="000000"/>
              <w:bottom w:val="single" w:sz="4" w:space="0" w:color="000000"/>
              <w:right w:val="single" w:sz="4" w:space="0" w:color="000000"/>
            </w:tcBorders>
          </w:tcPr>
          <w:p w14:paraId="70555F1A" w14:textId="77777777" w:rsidR="00E9317C" w:rsidRDefault="007B649F">
            <w:pPr>
              <w:spacing w:after="0" w:line="259" w:lineRule="auto"/>
              <w:ind w:left="2" w:firstLine="0"/>
              <w:jc w:val="center"/>
            </w:pPr>
            <w:r>
              <w:t xml:space="preserve">N/A </w:t>
            </w:r>
          </w:p>
        </w:tc>
      </w:tr>
      <w:tr w:rsidR="00E9317C" w14:paraId="075E9213" w14:textId="77777777">
        <w:trPr>
          <w:trHeight w:val="377"/>
        </w:trPr>
        <w:tc>
          <w:tcPr>
            <w:tcW w:w="3028" w:type="dxa"/>
            <w:tcBorders>
              <w:top w:val="single" w:sz="4" w:space="0" w:color="000000"/>
              <w:left w:val="single" w:sz="4" w:space="0" w:color="000000"/>
              <w:bottom w:val="single" w:sz="4" w:space="0" w:color="000000"/>
              <w:right w:val="single" w:sz="4" w:space="0" w:color="000000"/>
            </w:tcBorders>
          </w:tcPr>
          <w:p w14:paraId="0CD920FC" w14:textId="77777777" w:rsidR="00E9317C" w:rsidRDefault="007B649F">
            <w:pPr>
              <w:spacing w:after="0" w:line="259" w:lineRule="auto"/>
              <w:ind w:left="0" w:right="3" w:firstLine="0"/>
              <w:jc w:val="center"/>
            </w:pPr>
            <w:r>
              <w:t xml:space="preserve">Year 3 </w:t>
            </w:r>
          </w:p>
        </w:tc>
        <w:tc>
          <w:tcPr>
            <w:tcW w:w="3029" w:type="dxa"/>
            <w:tcBorders>
              <w:top w:val="single" w:sz="4" w:space="0" w:color="000000"/>
              <w:left w:val="single" w:sz="4" w:space="0" w:color="000000"/>
              <w:bottom w:val="single" w:sz="4" w:space="0" w:color="000000"/>
              <w:right w:val="single" w:sz="4" w:space="0" w:color="000000"/>
            </w:tcBorders>
          </w:tcPr>
          <w:p w14:paraId="00D318C0" w14:textId="77777777" w:rsidR="00E9317C" w:rsidRDefault="007B649F">
            <w:pPr>
              <w:spacing w:after="0" w:line="259" w:lineRule="auto"/>
              <w:ind w:left="0" w:right="3" w:firstLine="0"/>
              <w:jc w:val="center"/>
            </w:pPr>
            <w:r>
              <w:t xml:space="preserve">Standard support package </w:t>
            </w:r>
          </w:p>
        </w:tc>
        <w:tc>
          <w:tcPr>
            <w:tcW w:w="3033" w:type="dxa"/>
            <w:tcBorders>
              <w:top w:val="single" w:sz="4" w:space="0" w:color="000000"/>
              <w:left w:val="single" w:sz="4" w:space="0" w:color="000000"/>
              <w:bottom w:val="single" w:sz="4" w:space="0" w:color="000000"/>
              <w:right w:val="single" w:sz="4" w:space="0" w:color="000000"/>
            </w:tcBorders>
          </w:tcPr>
          <w:p w14:paraId="3D692FE1" w14:textId="77777777" w:rsidR="00E9317C" w:rsidRDefault="007B649F">
            <w:pPr>
              <w:spacing w:after="0" w:line="259" w:lineRule="auto"/>
              <w:ind w:left="2" w:firstLine="0"/>
              <w:jc w:val="center"/>
            </w:pPr>
            <w:r>
              <w:t xml:space="preserve">N/A </w:t>
            </w:r>
          </w:p>
        </w:tc>
      </w:tr>
      <w:tr w:rsidR="00E9317C" w14:paraId="08BC5A69" w14:textId="77777777">
        <w:trPr>
          <w:trHeight w:val="379"/>
        </w:trPr>
        <w:tc>
          <w:tcPr>
            <w:tcW w:w="3028" w:type="dxa"/>
            <w:tcBorders>
              <w:top w:val="single" w:sz="4" w:space="0" w:color="000000"/>
              <w:left w:val="single" w:sz="4" w:space="0" w:color="000000"/>
              <w:bottom w:val="single" w:sz="4" w:space="0" w:color="000000"/>
              <w:right w:val="single" w:sz="4" w:space="0" w:color="000000"/>
            </w:tcBorders>
          </w:tcPr>
          <w:p w14:paraId="52169ED8" w14:textId="77777777" w:rsidR="00E9317C" w:rsidRDefault="007B649F">
            <w:pPr>
              <w:spacing w:after="0" w:line="259" w:lineRule="auto"/>
              <w:ind w:left="0" w:right="2" w:firstLine="0"/>
              <w:jc w:val="center"/>
            </w:pPr>
            <w:r>
              <w:t xml:space="preserve">UG intercalation </w:t>
            </w:r>
          </w:p>
        </w:tc>
        <w:tc>
          <w:tcPr>
            <w:tcW w:w="3029" w:type="dxa"/>
            <w:tcBorders>
              <w:top w:val="single" w:sz="4" w:space="0" w:color="000000"/>
              <w:left w:val="single" w:sz="4" w:space="0" w:color="000000"/>
              <w:bottom w:val="single" w:sz="4" w:space="0" w:color="000000"/>
              <w:right w:val="single" w:sz="4" w:space="0" w:color="000000"/>
            </w:tcBorders>
          </w:tcPr>
          <w:p w14:paraId="48D8AA4C" w14:textId="77777777" w:rsidR="00E9317C" w:rsidRDefault="007B649F">
            <w:pPr>
              <w:spacing w:after="0" w:line="259" w:lineRule="auto"/>
              <w:ind w:left="0" w:right="3" w:firstLine="0"/>
              <w:jc w:val="center"/>
            </w:pPr>
            <w:r>
              <w:t xml:space="preserve">Standard support package </w:t>
            </w:r>
          </w:p>
        </w:tc>
        <w:tc>
          <w:tcPr>
            <w:tcW w:w="3033" w:type="dxa"/>
            <w:tcBorders>
              <w:top w:val="single" w:sz="4" w:space="0" w:color="000000"/>
              <w:left w:val="single" w:sz="4" w:space="0" w:color="000000"/>
              <w:bottom w:val="single" w:sz="4" w:space="0" w:color="000000"/>
              <w:right w:val="single" w:sz="4" w:space="0" w:color="000000"/>
            </w:tcBorders>
          </w:tcPr>
          <w:p w14:paraId="3B09F9AE" w14:textId="77777777" w:rsidR="00E9317C" w:rsidRDefault="007B649F">
            <w:pPr>
              <w:spacing w:after="0" w:line="259" w:lineRule="auto"/>
              <w:ind w:left="2" w:firstLine="0"/>
              <w:jc w:val="center"/>
            </w:pPr>
            <w:r>
              <w:t xml:space="preserve">N/A </w:t>
            </w:r>
          </w:p>
        </w:tc>
      </w:tr>
      <w:tr w:rsidR="00E9317C" w14:paraId="699DC6AC" w14:textId="77777777">
        <w:trPr>
          <w:trHeight w:val="379"/>
        </w:trPr>
        <w:tc>
          <w:tcPr>
            <w:tcW w:w="3028" w:type="dxa"/>
            <w:tcBorders>
              <w:top w:val="single" w:sz="4" w:space="0" w:color="000000"/>
              <w:left w:val="single" w:sz="4" w:space="0" w:color="000000"/>
              <w:bottom w:val="single" w:sz="4" w:space="0" w:color="000000"/>
              <w:right w:val="single" w:sz="4" w:space="0" w:color="000000"/>
            </w:tcBorders>
          </w:tcPr>
          <w:p w14:paraId="3CE52B96" w14:textId="77777777" w:rsidR="00E9317C" w:rsidRDefault="007B649F">
            <w:pPr>
              <w:spacing w:after="0" w:line="259" w:lineRule="auto"/>
              <w:ind w:left="0" w:right="3" w:firstLine="0"/>
              <w:jc w:val="center"/>
            </w:pPr>
            <w:r>
              <w:t xml:space="preserve">Year 4 </w:t>
            </w:r>
          </w:p>
        </w:tc>
        <w:tc>
          <w:tcPr>
            <w:tcW w:w="3029" w:type="dxa"/>
            <w:tcBorders>
              <w:top w:val="single" w:sz="4" w:space="0" w:color="000000"/>
              <w:left w:val="single" w:sz="4" w:space="0" w:color="000000"/>
              <w:bottom w:val="single" w:sz="4" w:space="0" w:color="000000"/>
              <w:right w:val="single" w:sz="4" w:space="0" w:color="000000"/>
            </w:tcBorders>
          </w:tcPr>
          <w:p w14:paraId="3EC5F13C" w14:textId="77777777" w:rsidR="00E9317C" w:rsidRDefault="007B649F">
            <w:pPr>
              <w:spacing w:after="0" w:line="259" w:lineRule="auto"/>
              <w:ind w:left="1" w:firstLine="0"/>
              <w:jc w:val="center"/>
            </w:pPr>
            <w:r>
              <w:t xml:space="preserve">Maintenance loan only </w:t>
            </w:r>
          </w:p>
        </w:tc>
        <w:tc>
          <w:tcPr>
            <w:tcW w:w="3033" w:type="dxa"/>
            <w:tcBorders>
              <w:top w:val="single" w:sz="4" w:space="0" w:color="000000"/>
              <w:left w:val="single" w:sz="4" w:space="0" w:color="000000"/>
              <w:bottom w:val="single" w:sz="4" w:space="0" w:color="000000"/>
              <w:right w:val="single" w:sz="4" w:space="0" w:color="000000"/>
            </w:tcBorders>
          </w:tcPr>
          <w:p w14:paraId="4AC4592C" w14:textId="77777777" w:rsidR="00E9317C" w:rsidRDefault="007B649F">
            <w:pPr>
              <w:spacing w:after="0" w:line="259" w:lineRule="auto"/>
              <w:ind w:left="0" w:right="2" w:firstLine="0"/>
              <w:jc w:val="center"/>
            </w:pPr>
            <w:r>
              <w:t xml:space="preserve">NHS bursary </w:t>
            </w:r>
          </w:p>
        </w:tc>
      </w:tr>
      <w:tr w:rsidR="00E9317C" w14:paraId="53C0D738" w14:textId="77777777">
        <w:trPr>
          <w:trHeight w:val="379"/>
        </w:trPr>
        <w:tc>
          <w:tcPr>
            <w:tcW w:w="3028" w:type="dxa"/>
            <w:tcBorders>
              <w:top w:val="single" w:sz="4" w:space="0" w:color="000000"/>
              <w:left w:val="single" w:sz="4" w:space="0" w:color="000000"/>
              <w:bottom w:val="single" w:sz="4" w:space="0" w:color="000000"/>
              <w:right w:val="single" w:sz="4" w:space="0" w:color="000000"/>
            </w:tcBorders>
          </w:tcPr>
          <w:p w14:paraId="64DB9E95" w14:textId="77777777" w:rsidR="00E9317C" w:rsidRDefault="007B649F">
            <w:pPr>
              <w:spacing w:after="0" w:line="259" w:lineRule="auto"/>
              <w:ind w:left="0" w:right="3" w:firstLine="0"/>
              <w:jc w:val="center"/>
            </w:pPr>
            <w:r>
              <w:t xml:space="preserve">Year 5 </w:t>
            </w:r>
          </w:p>
        </w:tc>
        <w:tc>
          <w:tcPr>
            <w:tcW w:w="3029" w:type="dxa"/>
            <w:tcBorders>
              <w:top w:val="single" w:sz="4" w:space="0" w:color="000000"/>
              <w:left w:val="single" w:sz="4" w:space="0" w:color="000000"/>
              <w:bottom w:val="single" w:sz="4" w:space="0" w:color="000000"/>
              <w:right w:val="single" w:sz="4" w:space="0" w:color="000000"/>
            </w:tcBorders>
          </w:tcPr>
          <w:p w14:paraId="585F9BC2" w14:textId="77777777" w:rsidR="00E9317C" w:rsidRDefault="007B649F">
            <w:pPr>
              <w:spacing w:after="0" w:line="259" w:lineRule="auto"/>
              <w:ind w:left="1" w:firstLine="0"/>
              <w:jc w:val="center"/>
            </w:pPr>
            <w:r>
              <w:t xml:space="preserve">Maintenance loan only </w:t>
            </w:r>
          </w:p>
        </w:tc>
        <w:tc>
          <w:tcPr>
            <w:tcW w:w="3033" w:type="dxa"/>
            <w:tcBorders>
              <w:top w:val="single" w:sz="4" w:space="0" w:color="000000"/>
              <w:left w:val="single" w:sz="4" w:space="0" w:color="000000"/>
              <w:bottom w:val="single" w:sz="4" w:space="0" w:color="000000"/>
              <w:right w:val="single" w:sz="4" w:space="0" w:color="000000"/>
            </w:tcBorders>
          </w:tcPr>
          <w:p w14:paraId="66E75550" w14:textId="77777777" w:rsidR="00E9317C" w:rsidRDefault="007B649F">
            <w:pPr>
              <w:spacing w:after="0" w:line="259" w:lineRule="auto"/>
              <w:ind w:left="0" w:right="2" w:firstLine="0"/>
              <w:jc w:val="center"/>
            </w:pPr>
            <w:r>
              <w:t xml:space="preserve">NHS bursary </w:t>
            </w:r>
          </w:p>
        </w:tc>
      </w:tr>
    </w:tbl>
    <w:p w14:paraId="280D7489" w14:textId="77777777" w:rsidR="00E9317C" w:rsidRDefault="007B649F">
      <w:pPr>
        <w:spacing w:after="22" w:line="259" w:lineRule="auto"/>
        <w:ind w:left="0" w:firstLine="0"/>
      </w:pPr>
      <w:r>
        <w:t xml:space="preserve"> </w:t>
      </w:r>
    </w:p>
    <w:p w14:paraId="273C628B" w14:textId="77777777" w:rsidR="00E9317C" w:rsidRDefault="007B649F">
      <w:pPr>
        <w:ind w:left="-5"/>
      </w:pPr>
      <w:r>
        <w:t xml:space="preserve">Students can access NHS Wales bursary support for eligible medicine or dentistry courses anywhere in the UK. There is no requirement for the course to be undertaken in Wales. Students undertaking medicine or dentistry courses are not currently required to commit to working in Wales </w:t>
      </w:r>
      <w:proofErr w:type="gramStart"/>
      <w:r>
        <w:t>in order to</w:t>
      </w:r>
      <w:proofErr w:type="gramEnd"/>
      <w:r>
        <w:t xml:space="preserve"> qualify for the NHS Wales bursary. </w:t>
      </w:r>
    </w:p>
    <w:p w14:paraId="529D3FDE" w14:textId="77777777" w:rsidR="00E9317C" w:rsidRDefault="007B649F">
      <w:pPr>
        <w:spacing w:after="0" w:line="259" w:lineRule="auto"/>
        <w:ind w:left="0" w:firstLine="0"/>
      </w:pPr>
      <w:r>
        <w:t xml:space="preserve"> </w:t>
      </w:r>
    </w:p>
    <w:p w14:paraId="75A80B86" w14:textId="77777777" w:rsidR="00E9317C" w:rsidRDefault="007B649F">
      <w:pPr>
        <w:ind w:left="-5"/>
      </w:pPr>
      <w:r>
        <w:t xml:space="preserve">Graduates undertaking an UG five or six-year medical or dental course as a FT second or subsequent UG degree do not qualify for tuition fee support (regulation 7(1), (2017)/regulation 24(1), (2018)). </w:t>
      </w:r>
    </w:p>
    <w:p w14:paraId="4ACF18C1" w14:textId="77777777" w:rsidR="00E9317C" w:rsidRDefault="007B649F">
      <w:pPr>
        <w:spacing w:after="22" w:line="259" w:lineRule="auto"/>
        <w:ind w:left="0" w:firstLine="0"/>
      </w:pPr>
      <w:r>
        <w:t xml:space="preserve"> </w:t>
      </w:r>
    </w:p>
    <w:p w14:paraId="05F56E5F" w14:textId="77777777" w:rsidR="00E9317C" w:rsidRDefault="007B649F">
      <w:pPr>
        <w:ind w:left="-5"/>
      </w:pPr>
      <w:r>
        <w:t xml:space="preserve">However, as an exception course, regulation 7(5)(a) (2017)/regulation 24(2), Case 2(a) (2018) provides that, the student can apply for a maintenance loan from SFW, supplementary grants (where applicable).  </w:t>
      </w:r>
    </w:p>
    <w:p w14:paraId="3397E637" w14:textId="77777777" w:rsidR="00E9317C" w:rsidRDefault="007B649F">
      <w:pPr>
        <w:spacing w:after="174" w:line="259" w:lineRule="auto"/>
        <w:ind w:left="0" w:firstLine="0"/>
      </w:pPr>
      <w:r>
        <w:rPr>
          <w:sz w:val="20"/>
        </w:rPr>
        <w:t xml:space="preserve"> </w:t>
      </w:r>
    </w:p>
    <w:p w14:paraId="65678C31" w14:textId="77777777" w:rsidR="00E9317C" w:rsidRDefault="007B649F">
      <w:pPr>
        <w:pStyle w:val="Heading2"/>
        <w:ind w:left="-5"/>
      </w:pPr>
      <w:bookmarkStart w:id="7" w:name="_Toc39266"/>
      <w:r>
        <w:t>3.2</w:t>
      </w:r>
      <w:r>
        <w:rPr>
          <w:rFonts w:ascii="Arial" w:eastAsia="Arial" w:hAnsi="Arial" w:cs="Arial"/>
        </w:rPr>
        <w:t xml:space="preserve"> </w:t>
      </w:r>
      <w:r>
        <w:t xml:space="preserve">Intercalation on a Medicine or Dentistry course </w:t>
      </w:r>
      <w:bookmarkEnd w:id="7"/>
    </w:p>
    <w:p w14:paraId="507A2731" w14:textId="77777777" w:rsidR="00E9317C" w:rsidRDefault="007B649F">
      <w:pPr>
        <w:spacing w:after="291" w:line="259" w:lineRule="auto"/>
        <w:ind w:left="-29" w:right="-35" w:firstLine="0"/>
      </w:pPr>
      <w:r>
        <w:rPr>
          <w:noProof/>
          <w:sz w:val="22"/>
        </w:rPr>
        <mc:AlternateContent>
          <mc:Choice Requires="wpg">
            <w:drawing>
              <wp:inline distT="0" distB="0" distL="0" distR="0" wp14:anchorId="3A2E0B45" wp14:editId="13732D49">
                <wp:extent cx="5770753" cy="6096"/>
                <wp:effectExtent l="0" t="0" r="0" b="0"/>
                <wp:docPr id="31832" name="Group 31832"/>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40165" name="Shape 40165"/>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832" style="width:454.39pt;height:0.47998pt;mso-position-horizontal-relative:char;mso-position-vertical-relative:line" coordsize="57707,60">
                <v:shape id="Shape 40166" style="position:absolute;width:57707;height:91;left:0;top:0;" coordsize="5770753,9144" path="m0,0l5770753,0l5770753,9144l0,9144l0,0">
                  <v:stroke weight="0pt" endcap="flat" joinstyle="miter" miterlimit="10" on="false" color="#000000" opacity="0"/>
                  <v:fill on="true" color="#000000"/>
                </v:shape>
              </v:group>
            </w:pict>
          </mc:Fallback>
        </mc:AlternateContent>
      </w:r>
    </w:p>
    <w:p w14:paraId="793E5226" w14:textId="77777777" w:rsidR="00E9317C" w:rsidRDefault="007B649F">
      <w:pPr>
        <w:ind w:left="-5"/>
      </w:pPr>
      <w:r>
        <w:t xml:space="preserve">Certain courses which are not higher than first-degree level and that lead to more than one qualification, either as an optional or integral part of the course, will </w:t>
      </w:r>
      <w:proofErr w:type="gramStart"/>
      <w:r>
        <w:t>be considered to be</w:t>
      </w:r>
      <w:proofErr w:type="gramEnd"/>
      <w:r>
        <w:t xml:space="preserve"> single courses (regulation 5(6) and (7) (2017)/regulation 6(1) Condition 6(3) and (4) (2018)).  </w:t>
      </w:r>
      <w:r>
        <w:lastRenderedPageBreak/>
        <w:t xml:space="preserve">These include medical and dental courses which include an intercalated UG first degree, such as a BSc. </w:t>
      </w:r>
    </w:p>
    <w:p w14:paraId="66E2635B" w14:textId="77777777" w:rsidR="00E9317C" w:rsidRDefault="007B649F">
      <w:pPr>
        <w:spacing w:after="22" w:line="259" w:lineRule="auto"/>
        <w:ind w:left="0" w:firstLine="0"/>
      </w:pPr>
      <w:r>
        <w:t xml:space="preserve"> </w:t>
      </w:r>
    </w:p>
    <w:p w14:paraId="160A7519" w14:textId="77777777" w:rsidR="00E9317C" w:rsidRDefault="007B649F">
      <w:pPr>
        <w:ind w:left="-5"/>
      </w:pPr>
      <w:r>
        <w:t>No UG student funding is provided during a year that a master</w:t>
      </w:r>
      <w:r>
        <w:t>’</w:t>
      </w:r>
      <w:r>
        <w:t xml:space="preserve">s/postgraduate level course is intercalated into a UG degree. Eligible students </w:t>
      </w:r>
      <w:proofErr w:type="gramStart"/>
      <w:r>
        <w:t>are able to</w:t>
      </w:r>
      <w:proofErr w:type="gramEnd"/>
      <w:r>
        <w:t xml:space="preserve"> apply for a Postgraduate Loan </w:t>
      </w:r>
      <w:r>
        <w:t xml:space="preserve">for </w:t>
      </w:r>
      <w:proofErr w:type="gramStart"/>
      <w:r>
        <w:t>Master’s</w:t>
      </w:r>
      <w:proofErr w:type="gramEnd"/>
      <w:r>
        <w:t xml:space="preserve"> Degrees</w:t>
      </w:r>
      <w:r>
        <w:t xml:space="preserve"> from SFW</w:t>
      </w:r>
      <w:r>
        <w:t>, if the intercalated year is to study a full PG master’s degree</w:t>
      </w:r>
      <w:r>
        <w:t>. It should be noted however that if the student is awarded a PG master</w:t>
      </w:r>
      <w:r>
        <w:t>’</w:t>
      </w:r>
      <w:r>
        <w:t>s qualification, they will only be eligible to apply for a non-income assessed maintenance loan and supplementary grants (where applicable) from SFW when they return to their medicine or dentistry course before the fifth yea</w:t>
      </w:r>
      <w:r>
        <w:t xml:space="preserve">r of study. If, during the fifth year of study, a healthcare bursary from NHS Wales is available, the student can apply for a non-income assessed maintenance loan only.  </w:t>
      </w:r>
    </w:p>
    <w:p w14:paraId="2A3B0E29" w14:textId="77777777" w:rsidR="00E9317C" w:rsidRDefault="007B649F">
      <w:pPr>
        <w:spacing w:after="174" w:line="259" w:lineRule="auto"/>
        <w:ind w:left="0" w:firstLine="0"/>
      </w:pPr>
      <w:r>
        <w:rPr>
          <w:sz w:val="20"/>
        </w:rPr>
        <w:t xml:space="preserve"> </w:t>
      </w:r>
    </w:p>
    <w:p w14:paraId="369AF8B6" w14:textId="77777777" w:rsidR="00E9317C" w:rsidRDefault="007B649F">
      <w:pPr>
        <w:pStyle w:val="Heading2"/>
        <w:ind w:left="-5"/>
      </w:pPr>
      <w:bookmarkStart w:id="8" w:name="_Toc39267"/>
      <w:r>
        <w:t>3.3</w:t>
      </w:r>
      <w:r>
        <w:rPr>
          <w:rFonts w:ascii="Arial" w:eastAsia="Arial" w:hAnsi="Arial" w:cs="Arial"/>
        </w:rPr>
        <w:t xml:space="preserve"> </w:t>
      </w:r>
      <w:r>
        <w:t xml:space="preserve">Graduate Entry Medicine and Dentistry </w:t>
      </w:r>
      <w:bookmarkEnd w:id="8"/>
    </w:p>
    <w:p w14:paraId="72443255" w14:textId="77777777" w:rsidR="00E9317C" w:rsidRDefault="007B649F">
      <w:pPr>
        <w:spacing w:after="290" w:line="259" w:lineRule="auto"/>
        <w:ind w:left="-29" w:right="-35" w:firstLine="0"/>
      </w:pPr>
      <w:r>
        <w:rPr>
          <w:noProof/>
          <w:sz w:val="22"/>
        </w:rPr>
        <mc:AlternateContent>
          <mc:Choice Requires="wpg">
            <w:drawing>
              <wp:inline distT="0" distB="0" distL="0" distR="0" wp14:anchorId="449D0D7B" wp14:editId="581AF7DB">
                <wp:extent cx="5770753" cy="6096"/>
                <wp:effectExtent l="0" t="0" r="0" b="0"/>
                <wp:docPr id="31835" name="Group 31835"/>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40167" name="Shape 40167"/>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835" style="width:454.39pt;height:0.47998pt;mso-position-horizontal-relative:char;mso-position-vertical-relative:line" coordsize="57707,60">
                <v:shape id="Shape 40168" style="position:absolute;width:57707;height:91;left:0;top:0;" coordsize="5770753,9144" path="m0,0l5770753,0l5770753,9144l0,9144l0,0">
                  <v:stroke weight="0pt" endcap="flat" joinstyle="miter" miterlimit="10" on="false" color="#000000" opacity="0"/>
                  <v:fill on="true" color="#000000"/>
                </v:shape>
              </v:group>
            </w:pict>
          </mc:Fallback>
        </mc:AlternateContent>
      </w:r>
    </w:p>
    <w:p w14:paraId="3D4BED60" w14:textId="77777777" w:rsidR="00E9317C" w:rsidRDefault="007B649F">
      <w:pPr>
        <w:ind w:left="-5"/>
      </w:pPr>
      <w:r>
        <w:t xml:space="preserve">The Regulations (2017 or 2018, as applicable) provide that eligible graduate-entry medical and dental students who are funded by SFW and who are undertaking an eligible course in Wales or elsewhere in the UK can apply for the following funding: </w:t>
      </w:r>
    </w:p>
    <w:p w14:paraId="24DE5784" w14:textId="77777777" w:rsidR="00E9317C" w:rsidRDefault="007B649F">
      <w:pPr>
        <w:spacing w:after="37" w:line="259" w:lineRule="auto"/>
        <w:ind w:left="0" w:firstLine="0"/>
      </w:pPr>
      <w:r>
        <w:t xml:space="preserve"> </w:t>
      </w:r>
    </w:p>
    <w:p w14:paraId="00D01C0D" w14:textId="77777777" w:rsidR="00E9317C" w:rsidRDefault="007B649F">
      <w:pPr>
        <w:numPr>
          <w:ilvl w:val="0"/>
          <w:numId w:val="4"/>
        </w:numPr>
        <w:ind w:hanging="360"/>
      </w:pPr>
      <w:r>
        <w:rPr>
          <w:b/>
        </w:rPr>
        <w:t>Year 1</w:t>
      </w:r>
      <w:r>
        <w:t>: Students are required to self-</w:t>
      </w:r>
      <w:r>
        <w:t xml:space="preserve">fund the first £3,465 of the tuition fee charged. A partial tuition fee loan of up to £6,325 (where the tuition fee charged is £9,790) is available to cover the remainder of the tuition fee charged. </w:t>
      </w:r>
    </w:p>
    <w:p w14:paraId="4AD0E1EF" w14:textId="77777777" w:rsidR="00E9317C" w:rsidRDefault="007B649F">
      <w:pPr>
        <w:spacing w:after="20" w:line="259" w:lineRule="auto"/>
        <w:ind w:left="0" w:firstLine="0"/>
      </w:pPr>
      <w:r>
        <w:t xml:space="preserve"> </w:t>
      </w:r>
    </w:p>
    <w:p w14:paraId="4A78650B" w14:textId="77777777" w:rsidR="00E9317C" w:rsidRDefault="007B649F">
      <w:pPr>
        <w:ind w:left="730"/>
      </w:pPr>
      <w:r>
        <w:t xml:space="preserve">Eligible students can apply for a maintenance loan and income assessed supplementary grants (where applicable) from SFW. They cannot apply for a base grant or maintenance grant. </w:t>
      </w:r>
    </w:p>
    <w:p w14:paraId="07C9266D" w14:textId="77777777" w:rsidR="00E9317C" w:rsidRDefault="007B649F">
      <w:pPr>
        <w:spacing w:after="0" w:line="259" w:lineRule="auto"/>
        <w:ind w:left="720" w:firstLine="0"/>
      </w:pPr>
      <w:r>
        <w:t xml:space="preserve"> </w:t>
      </w:r>
    </w:p>
    <w:p w14:paraId="4AD3C564" w14:textId="77777777" w:rsidR="00E9317C" w:rsidRDefault="007B649F">
      <w:pPr>
        <w:numPr>
          <w:ilvl w:val="0"/>
          <w:numId w:val="4"/>
        </w:numPr>
        <w:ind w:hanging="360"/>
      </w:pPr>
      <w:r>
        <w:rPr>
          <w:b/>
        </w:rPr>
        <w:t>Years 2 to 4</w:t>
      </w:r>
      <w:r>
        <w:t xml:space="preserve">: Students can access a contribution of £4,000 towards their tuition fees as part of the income assessed healthcare bursary from NHS Wales. A partial tuition fee loan of up to £5,790 is available to cover the remainder of the tuition fee charged.  </w:t>
      </w:r>
    </w:p>
    <w:p w14:paraId="39486419" w14:textId="77777777" w:rsidR="00E9317C" w:rsidRDefault="007B649F">
      <w:pPr>
        <w:spacing w:after="20" w:line="259" w:lineRule="auto"/>
        <w:ind w:left="0" w:firstLine="0"/>
      </w:pPr>
      <w:r>
        <w:t xml:space="preserve"> </w:t>
      </w:r>
    </w:p>
    <w:p w14:paraId="2934D399" w14:textId="77777777" w:rsidR="00E9317C" w:rsidRDefault="007B649F">
      <w:pPr>
        <w:ind w:left="-5"/>
      </w:pPr>
      <w:r>
        <w:t xml:space="preserve">As students can apply for income assessed healthcare bursaries from NHS Wales in years two to four, they become eligible to apply for a non-income assessed maintenance loan only from SFW in years two to four inclusive. Students can access NHS Wales bursary support for eligible medicine or dentistry courses anywhere in the UK. There is no requirement for the course to be undertaken in Wales. Students undertaking medicine or dentistry courses are not currently required to commit to working in Wales </w:t>
      </w:r>
      <w:proofErr w:type="gramStart"/>
      <w:r>
        <w:t>in order to</w:t>
      </w:r>
      <w:proofErr w:type="gramEnd"/>
      <w:r>
        <w:t xml:space="preserve"> qualify for the NHS Wales bursary. </w:t>
      </w:r>
    </w:p>
    <w:p w14:paraId="6AA6571E" w14:textId="77777777" w:rsidR="00E9317C" w:rsidRDefault="007B649F">
      <w:pPr>
        <w:spacing w:after="293" w:line="259" w:lineRule="auto"/>
        <w:ind w:left="0" w:firstLine="0"/>
      </w:pPr>
      <w:r>
        <w:t xml:space="preserve"> </w:t>
      </w:r>
    </w:p>
    <w:p w14:paraId="0A68FF21" w14:textId="77777777" w:rsidR="00E9317C" w:rsidRDefault="007B649F">
      <w:pPr>
        <w:pStyle w:val="Heading1"/>
        <w:spacing w:after="352"/>
        <w:ind w:left="-5"/>
      </w:pPr>
      <w:bookmarkStart w:id="9" w:name="_Toc39268"/>
      <w:r>
        <w:lastRenderedPageBreak/>
        <w:t xml:space="preserve">4 Other Courses and Exceptions </w:t>
      </w:r>
      <w:bookmarkEnd w:id="9"/>
    </w:p>
    <w:p w14:paraId="791057AC" w14:textId="77777777" w:rsidR="00E9317C" w:rsidRDefault="007B649F">
      <w:pPr>
        <w:pStyle w:val="Heading2"/>
        <w:ind w:left="-5"/>
      </w:pPr>
      <w:bookmarkStart w:id="10" w:name="_Toc39269"/>
      <w:r>
        <w:t>4.1</w:t>
      </w:r>
      <w:r>
        <w:rPr>
          <w:rFonts w:ascii="Arial" w:eastAsia="Arial" w:hAnsi="Arial" w:cs="Arial"/>
        </w:rPr>
        <w:t xml:space="preserve"> </w:t>
      </w:r>
      <w:r>
        <w:t xml:space="preserve">Foundation years on NHS courses (Year 0) </w:t>
      </w:r>
      <w:bookmarkEnd w:id="10"/>
    </w:p>
    <w:p w14:paraId="030054A7" w14:textId="77777777" w:rsidR="00E9317C" w:rsidRDefault="007B649F">
      <w:pPr>
        <w:spacing w:after="288" w:line="259" w:lineRule="auto"/>
        <w:ind w:left="-29" w:right="-35" w:firstLine="0"/>
      </w:pPr>
      <w:r>
        <w:rPr>
          <w:noProof/>
          <w:sz w:val="22"/>
        </w:rPr>
        <mc:AlternateContent>
          <mc:Choice Requires="wpg">
            <w:drawing>
              <wp:inline distT="0" distB="0" distL="0" distR="0" wp14:anchorId="1DA37409" wp14:editId="22A75131">
                <wp:extent cx="5770753" cy="6096"/>
                <wp:effectExtent l="0" t="0" r="0" b="0"/>
                <wp:docPr id="32250" name="Group 32250"/>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40169" name="Shape 40169"/>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250" style="width:454.39pt;height:0.480011pt;mso-position-horizontal-relative:char;mso-position-vertical-relative:line" coordsize="57707,60">
                <v:shape id="Shape 40170" style="position:absolute;width:57707;height:91;left:0;top:0;" coordsize="5770753,9144" path="m0,0l5770753,0l5770753,9144l0,9144l0,0">
                  <v:stroke weight="0pt" endcap="flat" joinstyle="miter" miterlimit="10" on="false" color="#000000" opacity="0"/>
                  <v:fill on="true" color="#000000"/>
                </v:shape>
              </v:group>
            </w:pict>
          </mc:Fallback>
        </mc:AlternateContent>
      </w:r>
    </w:p>
    <w:p w14:paraId="3EBC4530" w14:textId="77777777" w:rsidR="00E9317C" w:rsidRDefault="007B649F">
      <w:pPr>
        <w:ind w:left="-5"/>
      </w:pPr>
      <w:r>
        <w:t>Students studying ‘year zero’, or the ‘foundation year’,</w:t>
      </w:r>
      <w:r>
        <w:t xml:space="preserve"> of </w:t>
      </w:r>
      <w:proofErr w:type="gramStart"/>
      <w:r>
        <w:t>an</w:t>
      </w:r>
      <w:proofErr w:type="gramEnd"/>
      <w:r>
        <w:t xml:space="preserve"> National Health Service (NHS) course (both degree and diploma level) do not receive a healthcare bursary from NHS Wales. Therefore, students can apply to Student </w:t>
      </w:r>
      <w:proofErr w:type="gramStart"/>
      <w:r>
        <w:t>Finance  Wales</w:t>
      </w:r>
      <w:proofErr w:type="gramEnd"/>
      <w:r>
        <w:t xml:space="preserve"> (SFW)for full undergraduate (UG)support. The foundation year must be an integrated part of an eligible designated HE course.  </w:t>
      </w:r>
    </w:p>
    <w:p w14:paraId="57B716F5" w14:textId="77777777" w:rsidR="00E9317C" w:rsidRDefault="007B649F">
      <w:pPr>
        <w:spacing w:after="20" w:line="259" w:lineRule="auto"/>
        <w:ind w:left="0" w:firstLine="0"/>
      </w:pPr>
      <w:r>
        <w:t xml:space="preserve"> </w:t>
      </w:r>
    </w:p>
    <w:p w14:paraId="25F8A1A7" w14:textId="77777777" w:rsidR="00E9317C" w:rsidRDefault="007B649F">
      <w:pPr>
        <w:ind w:left="-5"/>
      </w:pPr>
      <w:r>
        <w:t xml:space="preserve">Once the student progresses into year one of their diploma or degree, which is defined as a </w:t>
      </w:r>
    </w:p>
    <w:p w14:paraId="4E5E45AE" w14:textId="77777777" w:rsidR="00E9317C" w:rsidRDefault="007B649F">
      <w:pPr>
        <w:ind w:left="-5"/>
      </w:pPr>
      <w:r>
        <w:t>‘</w:t>
      </w:r>
      <w:proofErr w:type="gramStart"/>
      <w:r>
        <w:t>bursary</w:t>
      </w:r>
      <w:proofErr w:type="gramEnd"/>
      <w:r>
        <w:t xml:space="preserve"> y</w:t>
      </w:r>
      <w:r>
        <w:t>ear’</w:t>
      </w:r>
      <w:r>
        <w:t xml:space="preserve">, </w:t>
      </w:r>
      <w:r>
        <w:t xml:space="preserve">they will become eligible for the income assessed healthcare bursary from NHS Wales (subject to the requirement to commit to a period working within Wales following course completion). As a result, they </w:t>
      </w:r>
      <w:proofErr w:type="gramStart"/>
      <w:r>
        <w:t>are able to</w:t>
      </w:r>
      <w:proofErr w:type="gramEnd"/>
      <w:r>
        <w:t xml:space="preserve"> apply for a non-income assessed maintenance loan only from SFW for the remainder of their course.</w:t>
      </w:r>
      <w:r>
        <w:rPr>
          <w:sz w:val="20"/>
        </w:rPr>
        <w:t xml:space="preserve"> </w:t>
      </w:r>
    </w:p>
    <w:p w14:paraId="11A3FF07" w14:textId="77777777" w:rsidR="00E9317C" w:rsidRDefault="007B649F">
      <w:pPr>
        <w:spacing w:after="175" w:line="259" w:lineRule="auto"/>
        <w:ind w:left="0" w:firstLine="0"/>
      </w:pPr>
      <w:r>
        <w:rPr>
          <w:sz w:val="20"/>
        </w:rPr>
        <w:t xml:space="preserve"> </w:t>
      </w:r>
    </w:p>
    <w:p w14:paraId="5B7B68B6" w14:textId="77777777" w:rsidR="00E9317C" w:rsidRDefault="007B649F">
      <w:pPr>
        <w:pStyle w:val="Heading3"/>
        <w:ind w:left="-5"/>
      </w:pPr>
      <w:r>
        <w:t>4.2</w:t>
      </w:r>
      <w:r>
        <w:rPr>
          <w:rFonts w:ascii="Arial" w:eastAsia="Arial" w:hAnsi="Arial" w:cs="Arial"/>
        </w:rPr>
        <w:t xml:space="preserve"> </w:t>
      </w:r>
      <w:r>
        <w:t xml:space="preserve">Students who need to repeat year of their healthcare course </w:t>
      </w:r>
    </w:p>
    <w:p w14:paraId="286CFEA9" w14:textId="77777777" w:rsidR="00E9317C" w:rsidRDefault="007B649F">
      <w:pPr>
        <w:spacing w:after="290" w:line="259" w:lineRule="auto"/>
        <w:ind w:left="-29" w:right="-35" w:firstLine="0"/>
      </w:pPr>
      <w:r>
        <w:rPr>
          <w:noProof/>
          <w:sz w:val="22"/>
        </w:rPr>
        <mc:AlternateContent>
          <mc:Choice Requires="wpg">
            <w:drawing>
              <wp:inline distT="0" distB="0" distL="0" distR="0" wp14:anchorId="07E28910" wp14:editId="18B0F080">
                <wp:extent cx="5770753" cy="6096"/>
                <wp:effectExtent l="0" t="0" r="0" b="0"/>
                <wp:docPr id="32251" name="Group 32251"/>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40171" name="Shape 40171"/>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251" style="width:454.39pt;height:0.47998pt;mso-position-horizontal-relative:char;mso-position-vertical-relative:line" coordsize="57707,60">
                <v:shape id="Shape 40172" style="position:absolute;width:57707;height:91;left:0;top:0;" coordsize="5770753,9144" path="m0,0l5770753,0l5770753,9144l0,9144l0,0">
                  <v:stroke weight="0pt" endcap="flat" joinstyle="miter" miterlimit="10" on="false" color="#000000" opacity="0"/>
                  <v:fill on="true" color="#000000"/>
                </v:shape>
              </v:group>
            </w:pict>
          </mc:Fallback>
        </mc:AlternateContent>
      </w:r>
    </w:p>
    <w:p w14:paraId="78726C7D" w14:textId="77777777" w:rsidR="00E9317C" w:rsidRDefault="007B649F">
      <w:pPr>
        <w:ind w:left="-5"/>
      </w:pPr>
      <w:r>
        <w:t xml:space="preserve">If a student needs to repeat a year of their healthcare course, </w:t>
      </w:r>
      <w:r>
        <w:t xml:space="preserve">they may not be eligible for the NHS Wales bursary for the repeat year of study. However, the student can apply for tuition fee and living costs support from SFW during the repeat year, subject to previous study rules.  </w:t>
      </w:r>
    </w:p>
    <w:p w14:paraId="58B8E21B" w14:textId="77777777" w:rsidR="00E9317C" w:rsidRDefault="007B649F">
      <w:pPr>
        <w:spacing w:after="22" w:line="259" w:lineRule="auto"/>
        <w:ind w:left="0" w:firstLine="0"/>
      </w:pPr>
      <w:r>
        <w:t xml:space="preserve"> </w:t>
      </w:r>
    </w:p>
    <w:p w14:paraId="47C718D3" w14:textId="77777777" w:rsidR="00E9317C" w:rsidRDefault="007B649F">
      <w:pPr>
        <w:ind w:left="-5"/>
      </w:pPr>
      <w:r>
        <w:t xml:space="preserve">If a student receives NHS DSA, they must notify SFW at the time of applying for tuition fee and living costs support from SFW to ensure that their support needs are transferred for SFW funding.  This will maintain continuity of support under SFW DSA.  The student will need to share their NHS DSA award letter with SFW for eligible support to be transferred.  In the event a student requires support not previously identified during their repeat year, the student will be referred to </w:t>
      </w:r>
      <w:proofErr w:type="gramStart"/>
      <w:r>
        <w:t>a</w:t>
      </w:r>
      <w:proofErr w:type="gramEnd"/>
      <w:r>
        <w:t xml:space="preserve"> SFW contracted study needs assessor for new needs to be confirmed.  It is expected that the student continues to use the equipment and software already provided by the NHS Bursary; new/replacement equipment will only be considered in exceptional circumstances and with evidence that the NHS Bursary cannot provide aftercare.  The student will be responsible for advising any agreed non-medical help that their funding arrangements have changed and invoices must be sent to SFW. </w:t>
      </w:r>
    </w:p>
    <w:p w14:paraId="3C102986" w14:textId="77777777" w:rsidR="00E9317C" w:rsidRDefault="007B649F">
      <w:pPr>
        <w:spacing w:after="18" w:line="259" w:lineRule="auto"/>
        <w:ind w:left="0" w:firstLine="0"/>
      </w:pPr>
      <w:r>
        <w:rPr>
          <w:sz w:val="20"/>
        </w:rPr>
        <w:t xml:space="preserve"> </w:t>
      </w:r>
    </w:p>
    <w:p w14:paraId="5315CF79" w14:textId="77777777" w:rsidR="00E9317C" w:rsidRDefault="007B649F">
      <w:pPr>
        <w:ind w:left="-5"/>
      </w:pPr>
      <w:r>
        <w:t xml:space="preserve">On completion of the repeated year the student will need to apply for the NHS Wales bursary and NHS DSA to complete the remaining years of their course. During the remaining years of the course the student can apply for the full rate maintenance loan from SFW if awarded the NHS Bursary. </w:t>
      </w:r>
    </w:p>
    <w:p w14:paraId="06C52DFA" w14:textId="77777777" w:rsidR="00E9317C" w:rsidRDefault="007B649F">
      <w:pPr>
        <w:spacing w:after="138" w:line="259" w:lineRule="auto"/>
        <w:ind w:left="0" w:firstLine="0"/>
      </w:pPr>
      <w:r>
        <w:rPr>
          <w:i/>
          <w:sz w:val="20"/>
        </w:rPr>
        <w:t xml:space="preserve"> </w:t>
      </w:r>
    </w:p>
    <w:p w14:paraId="55817B34" w14:textId="77777777" w:rsidR="00E9317C" w:rsidRDefault="007B649F">
      <w:pPr>
        <w:pStyle w:val="Heading2"/>
        <w:ind w:left="-5"/>
      </w:pPr>
      <w:bookmarkStart w:id="11" w:name="_Toc39270"/>
      <w:r>
        <w:lastRenderedPageBreak/>
        <w:t>4.3</w:t>
      </w:r>
      <w:r>
        <w:rPr>
          <w:rFonts w:ascii="Arial" w:eastAsia="Arial" w:hAnsi="Arial" w:cs="Arial"/>
        </w:rPr>
        <w:t xml:space="preserve"> </w:t>
      </w:r>
      <w:r>
        <w:t xml:space="preserve">Students studying paramedic programmes in England </w:t>
      </w:r>
      <w:bookmarkEnd w:id="11"/>
    </w:p>
    <w:p w14:paraId="63605A3F" w14:textId="77777777" w:rsidR="00E9317C" w:rsidRDefault="007B649F">
      <w:pPr>
        <w:spacing w:after="290" w:line="259" w:lineRule="auto"/>
        <w:ind w:left="-29" w:right="-35" w:firstLine="0"/>
      </w:pPr>
      <w:r>
        <w:rPr>
          <w:noProof/>
          <w:sz w:val="22"/>
        </w:rPr>
        <mc:AlternateContent>
          <mc:Choice Requires="wpg">
            <w:drawing>
              <wp:inline distT="0" distB="0" distL="0" distR="0" wp14:anchorId="57070F21" wp14:editId="44DC3A68">
                <wp:extent cx="5770753" cy="6096"/>
                <wp:effectExtent l="0" t="0" r="0" b="0"/>
                <wp:docPr id="35272" name="Group 35272"/>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40173" name="Shape 40173"/>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272" style="width:454.39pt;height:0.47998pt;mso-position-horizontal-relative:char;mso-position-vertical-relative:line" coordsize="57707,60">
                <v:shape id="Shape 40174" style="position:absolute;width:57707;height:91;left:0;top:0;" coordsize="5770753,9144" path="m0,0l5770753,0l5770753,9144l0,9144l0,0">
                  <v:stroke weight="0pt" endcap="flat" joinstyle="miter" miterlimit="10" on="false" color="#000000" opacity="0"/>
                  <v:fill on="true" color="#000000"/>
                </v:shape>
              </v:group>
            </w:pict>
          </mc:Fallback>
        </mc:AlternateContent>
      </w:r>
    </w:p>
    <w:p w14:paraId="0273135C" w14:textId="77777777" w:rsidR="00E9317C" w:rsidRDefault="007B649F">
      <w:pPr>
        <w:ind w:left="-5"/>
      </w:pPr>
      <w:r>
        <w:t xml:space="preserve">Students studying paramedic science courses at an English HE provider </w:t>
      </w:r>
      <w:proofErr w:type="gramStart"/>
      <w:r>
        <w:t>are not able to</w:t>
      </w:r>
      <w:proofErr w:type="gramEnd"/>
      <w:r>
        <w:t xml:space="preserve"> apply to the NHS Business Services Authority (NHSBSA) for support on similar terms to those students on other qualifying healthcare courses. However, they may be eligible to receive funding from different parts of the NHS (for example, Local Ambulance Service Trusts (LASTs) or Local Education and Training Boards (LETBs)/Strategic Health Authority).  </w:t>
      </w:r>
    </w:p>
    <w:p w14:paraId="13BA5630" w14:textId="77777777" w:rsidR="00E9317C" w:rsidRDefault="007B649F">
      <w:pPr>
        <w:spacing w:after="22" w:line="259" w:lineRule="auto"/>
        <w:ind w:left="0" w:firstLine="0"/>
      </w:pPr>
      <w:r>
        <w:t xml:space="preserve"> </w:t>
      </w:r>
    </w:p>
    <w:p w14:paraId="6E8937E5" w14:textId="77777777" w:rsidR="00E9317C" w:rsidRDefault="007B649F">
      <w:pPr>
        <w:ind w:left="-5"/>
      </w:pPr>
      <w:r>
        <w:t xml:space="preserve">See below for funding information: </w:t>
      </w:r>
    </w:p>
    <w:p w14:paraId="21322F79" w14:textId="77777777" w:rsidR="00E9317C" w:rsidRDefault="007B649F">
      <w:pPr>
        <w:spacing w:after="37" w:line="259" w:lineRule="auto"/>
        <w:ind w:left="0" w:firstLine="0"/>
      </w:pPr>
      <w:r>
        <w:t xml:space="preserve"> </w:t>
      </w:r>
    </w:p>
    <w:p w14:paraId="1D54025C" w14:textId="77777777" w:rsidR="00E9317C" w:rsidRDefault="007B649F">
      <w:pPr>
        <w:numPr>
          <w:ilvl w:val="0"/>
          <w:numId w:val="5"/>
        </w:numPr>
        <w:ind w:hanging="360"/>
      </w:pPr>
      <w:r>
        <w:t xml:space="preserve">If the student is awarded non-income assessed funding under Section 63 of the Health Services and Public Health Act 1968, then it is equivalent to a non-income assessed healthcare bursary and therefore the student is ineligible for SFW support. </w:t>
      </w:r>
    </w:p>
    <w:p w14:paraId="3AEB4F40" w14:textId="77777777" w:rsidR="00E9317C" w:rsidRDefault="007B649F">
      <w:pPr>
        <w:spacing w:after="34" w:line="259" w:lineRule="auto"/>
        <w:ind w:left="720" w:firstLine="0"/>
      </w:pPr>
      <w:r>
        <w:t xml:space="preserve"> </w:t>
      </w:r>
    </w:p>
    <w:p w14:paraId="704C1D31" w14:textId="77777777" w:rsidR="00E9317C" w:rsidRDefault="007B649F">
      <w:pPr>
        <w:numPr>
          <w:ilvl w:val="0"/>
          <w:numId w:val="5"/>
        </w:numPr>
        <w:ind w:hanging="360"/>
      </w:pPr>
      <w:r>
        <w:t xml:space="preserve">If the student is studying at an English HE provider and is awarded income assessed funding under Section 63 of the Health Services and Public Health Act 1968, then it is equivalent to an income assessed NHS Bursary and the student is entitled to a </w:t>
      </w:r>
      <w:proofErr w:type="spellStart"/>
      <w:r>
        <w:t>nonincome</w:t>
      </w:r>
      <w:proofErr w:type="spellEnd"/>
      <w:r>
        <w:t xml:space="preserve"> assessed maintenance loan only from SFW. </w:t>
      </w:r>
    </w:p>
    <w:p w14:paraId="3308E3ED" w14:textId="77777777" w:rsidR="00E9317C" w:rsidRDefault="007B649F">
      <w:pPr>
        <w:spacing w:after="37" w:line="259" w:lineRule="auto"/>
        <w:ind w:left="720" w:firstLine="0"/>
      </w:pPr>
      <w:r>
        <w:t xml:space="preserve"> </w:t>
      </w:r>
    </w:p>
    <w:p w14:paraId="771CD023" w14:textId="77777777" w:rsidR="00E9317C" w:rsidRDefault="007B649F">
      <w:pPr>
        <w:numPr>
          <w:ilvl w:val="0"/>
          <w:numId w:val="5"/>
        </w:numPr>
        <w:ind w:hanging="360"/>
      </w:pPr>
      <w:r>
        <w:t xml:space="preserve">If the student is awarded funding outside of the above regulation, they can apply to SFW for support. However, </w:t>
      </w:r>
      <w:r>
        <w:t xml:space="preserve">the student’s </w:t>
      </w:r>
      <w:r>
        <w:t xml:space="preserve">tuition fee may still be paid for them by another body. </w:t>
      </w:r>
    </w:p>
    <w:p w14:paraId="2769D523" w14:textId="77777777" w:rsidR="00E9317C" w:rsidRDefault="007B649F">
      <w:pPr>
        <w:spacing w:after="37" w:line="259" w:lineRule="auto"/>
        <w:ind w:left="720" w:firstLine="0"/>
      </w:pPr>
      <w:r>
        <w:t xml:space="preserve"> </w:t>
      </w:r>
    </w:p>
    <w:p w14:paraId="22227476" w14:textId="77777777" w:rsidR="00E9317C" w:rsidRDefault="007B649F">
      <w:pPr>
        <w:numPr>
          <w:ilvl w:val="0"/>
          <w:numId w:val="5"/>
        </w:numPr>
        <w:ind w:hanging="360"/>
      </w:pPr>
      <w:r>
        <w:t xml:space="preserve">If the student is not eligible to apply for any funding from a LAST or LETB/Strategic Health </w:t>
      </w:r>
      <w:proofErr w:type="gramStart"/>
      <w:r>
        <w:t>Authority</w:t>
      </w:r>
      <w:proofErr w:type="gramEnd"/>
      <w:r>
        <w:t xml:space="preserve"> they can apply for the full SFW support package. </w:t>
      </w:r>
    </w:p>
    <w:p w14:paraId="1EDA970E" w14:textId="77777777" w:rsidR="00E9317C" w:rsidRDefault="007B649F">
      <w:pPr>
        <w:spacing w:after="0" w:line="259" w:lineRule="auto"/>
        <w:ind w:left="0" w:firstLine="0"/>
      </w:pPr>
      <w:r>
        <w:rPr>
          <w:sz w:val="20"/>
        </w:rPr>
        <w:t xml:space="preserve"> </w:t>
      </w:r>
    </w:p>
    <w:p w14:paraId="42E1B2CD" w14:textId="77777777" w:rsidR="00E9317C" w:rsidRDefault="007B649F">
      <w:pPr>
        <w:pStyle w:val="Heading2"/>
        <w:ind w:left="-5"/>
      </w:pPr>
      <w:bookmarkStart w:id="12" w:name="_Toc39271"/>
      <w:r>
        <w:t>4.4</w:t>
      </w:r>
      <w:r>
        <w:rPr>
          <w:rFonts w:ascii="Arial" w:eastAsia="Arial" w:hAnsi="Arial" w:cs="Arial"/>
        </w:rPr>
        <w:t xml:space="preserve"> </w:t>
      </w:r>
      <w:r>
        <w:t xml:space="preserve">NHS Secondees </w:t>
      </w:r>
      <w:bookmarkEnd w:id="12"/>
    </w:p>
    <w:p w14:paraId="67953D95" w14:textId="77777777" w:rsidR="00E9317C" w:rsidRDefault="007B649F">
      <w:pPr>
        <w:spacing w:after="288" w:line="259" w:lineRule="auto"/>
        <w:ind w:left="-29" w:right="-35" w:firstLine="0"/>
      </w:pPr>
      <w:r>
        <w:rPr>
          <w:noProof/>
          <w:sz w:val="22"/>
        </w:rPr>
        <mc:AlternateContent>
          <mc:Choice Requires="wpg">
            <w:drawing>
              <wp:inline distT="0" distB="0" distL="0" distR="0" wp14:anchorId="4FB98451" wp14:editId="1B15FDC8">
                <wp:extent cx="5770753" cy="6096"/>
                <wp:effectExtent l="0" t="0" r="0" b="0"/>
                <wp:docPr id="32019" name="Group 32019"/>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40175" name="Shape 40175"/>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019" style="width:454.39pt;height:0.47998pt;mso-position-horizontal-relative:char;mso-position-vertical-relative:line" coordsize="57707,60">
                <v:shape id="Shape 40176" style="position:absolute;width:57707;height:91;left:0;top:0;" coordsize="5770753,9144" path="m0,0l5770753,0l5770753,9144l0,9144l0,0">
                  <v:stroke weight="0pt" endcap="flat" joinstyle="miter" miterlimit="10" on="false" color="#000000" opacity="0"/>
                  <v:fill on="true" color="#000000"/>
                </v:shape>
              </v:group>
            </w:pict>
          </mc:Fallback>
        </mc:AlternateContent>
      </w:r>
    </w:p>
    <w:p w14:paraId="63687889" w14:textId="77777777" w:rsidR="00E9317C" w:rsidRDefault="007B649F">
      <w:pPr>
        <w:ind w:left="-5"/>
      </w:pPr>
      <w:r>
        <w:t xml:space="preserve">The Department of Health and Social Care (DHSC) has confirmed that healthcare students who are employed by NHS Trusts and seconded onto healthcare courses are not eligible for healthcare bursaries from NHS Wales. </w:t>
      </w:r>
    </w:p>
    <w:p w14:paraId="39E4FFD4" w14:textId="77777777" w:rsidR="00E9317C" w:rsidRDefault="007B649F">
      <w:pPr>
        <w:spacing w:after="20" w:line="259" w:lineRule="auto"/>
        <w:ind w:left="0" w:firstLine="0"/>
      </w:pPr>
      <w:r>
        <w:t xml:space="preserve"> </w:t>
      </w:r>
    </w:p>
    <w:p w14:paraId="21373C9D" w14:textId="77777777" w:rsidR="00E9317C" w:rsidRDefault="007B649F">
      <w:pPr>
        <w:ind w:left="-5"/>
      </w:pPr>
      <w:r>
        <w:t xml:space="preserve">These students continue to receive their salary and have their tuition fees paid by the NHS. </w:t>
      </w:r>
    </w:p>
    <w:p w14:paraId="5F1D0948" w14:textId="77777777" w:rsidR="00E9317C" w:rsidRDefault="007B649F">
      <w:pPr>
        <w:ind w:left="-5"/>
      </w:pPr>
      <w:r>
        <w:t>The payment of their tuition fees is outside of the NHS Bursary scheme or Section 63 of the Health Services and Public Health Act 1968. As such, these students are not excluded from the student support provisions in the Regulations (2017 or 2018, as applicable) and can therefore apply for maintenance support and supplementary grants (where applicable), on the same basis as other students</w:t>
      </w:r>
      <w:r>
        <w:rPr>
          <w:b/>
        </w:rPr>
        <w:t xml:space="preserve">. </w:t>
      </w:r>
      <w:r>
        <w:t xml:space="preserve">Additionally, students can also apply for tuition fee support if their tuition fees will not be paid by the NHS and the student has provided evidence of this to SFW. </w:t>
      </w:r>
    </w:p>
    <w:p w14:paraId="77F9FC79" w14:textId="77777777" w:rsidR="00E9317C" w:rsidRDefault="007B649F">
      <w:pPr>
        <w:spacing w:after="142" w:line="259" w:lineRule="auto"/>
        <w:ind w:left="0" w:firstLine="0"/>
      </w:pPr>
      <w:r>
        <w:lastRenderedPageBreak/>
        <w:t xml:space="preserve"> </w:t>
      </w:r>
    </w:p>
    <w:p w14:paraId="4C57AEAF" w14:textId="77777777" w:rsidR="00E9317C" w:rsidRDefault="007B649F">
      <w:pPr>
        <w:pStyle w:val="Heading2"/>
        <w:ind w:left="-5"/>
      </w:pPr>
      <w:bookmarkStart w:id="13" w:name="_Toc39272"/>
      <w:r>
        <w:t>4.5</w:t>
      </w:r>
      <w:r>
        <w:rPr>
          <w:rFonts w:ascii="Arial" w:eastAsia="Arial" w:hAnsi="Arial" w:cs="Arial"/>
        </w:rPr>
        <w:t xml:space="preserve"> </w:t>
      </w:r>
      <w:r>
        <w:t xml:space="preserve">Social Work courses </w:t>
      </w:r>
      <w:bookmarkEnd w:id="13"/>
    </w:p>
    <w:p w14:paraId="5AD54BCF" w14:textId="77777777" w:rsidR="00E9317C" w:rsidRDefault="007B649F">
      <w:pPr>
        <w:spacing w:after="288" w:line="259" w:lineRule="auto"/>
        <w:ind w:left="-29" w:right="-35" w:firstLine="0"/>
      </w:pPr>
      <w:r>
        <w:rPr>
          <w:noProof/>
          <w:sz w:val="22"/>
        </w:rPr>
        <mc:AlternateContent>
          <mc:Choice Requires="wpg">
            <w:drawing>
              <wp:inline distT="0" distB="0" distL="0" distR="0" wp14:anchorId="35B599C7" wp14:editId="12D94302">
                <wp:extent cx="5770753" cy="6096"/>
                <wp:effectExtent l="0" t="0" r="0" b="0"/>
                <wp:docPr id="32020" name="Group 32020"/>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40177" name="Shape 40177"/>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020" style="width:454.39pt;height:0.47998pt;mso-position-horizontal-relative:char;mso-position-vertical-relative:line" coordsize="57707,60">
                <v:shape id="Shape 40178" style="position:absolute;width:57707;height:91;left:0;top:0;" coordsize="5770753,9144" path="m0,0l5770753,0l5770753,9144l0,9144l0,0">
                  <v:stroke weight="0pt" endcap="flat" joinstyle="miter" miterlimit="10" on="false" color="#000000" opacity="0"/>
                  <v:fill on="true" color="#000000"/>
                </v:shape>
              </v:group>
            </w:pict>
          </mc:Fallback>
        </mc:AlternateContent>
      </w:r>
    </w:p>
    <w:p w14:paraId="43CA350B" w14:textId="77777777" w:rsidR="00E9317C" w:rsidRDefault="007B649F">
      <w:pPr>
        <w:ind w:left="-5"/>
      </w:pPr>
      <w:r>
        <w:t xml:space="preserve">Social work courses do not attract a healthcare bursary. Instead, they attract the Social Work Bursary.  </w:t>
      </w:r>
    </w:p>
    <w:p w14:paraId="3F61AF9A" w14:textId="77777777" w:rsidR="00E9317C" w:rsidRDefault="007B649F">
      <w:pPr>
        <w:spacing w:after="20" w:line="259" w:lineRule="auto"/>
        <w:ind w:left="0" w:firstLine="0"/>
      </w:pPr>
      <w:r>
        <w:t xml:space="preserve"> </w:t>
      </w:r>
    </w:p>
    <w:p w14:paraId="219A8129" w14:textId="77777777" w:rsidR="00E9317C" w:rsidRDefault="007B649F">
      <w:pPr>
        <w:ind w:left="-5"/>
      </w:pPr>
      <w:r>
        <w:t>Students receiving the Social Work Bursary for an undergraduate (UG) degree can apply for the full support</w:t>
      </w:r>
      <w:r>
        <w:rPr>
          <w:color w:val="FF0000"/>
        </w:rPr>
        <w:t xml:space="preserve"> </w:t>
      </w:r>
      <w:r>
        <w:t>package</w:t>
      </w:r>
      <w:r>
        <w:rPr>
          <w:color w:val="FF0000"/>
        </w:rPr>
        <w:t xml:space="preserve"> </w:t>
      </w:r>
      <w:r>
        <w:t xml:space="preserve">from SFW, subject to previous study rules. Students receiving a </w:t>
      </w:r>
      <w:r>
        <w:t xml:space="preserve">Social Work Bursary for a postgraduate master’s degree are not eligible to apply for a Postgraduate Loan for </w:t>
      </w:r>
      <w:proofErr w:type="gramStart"/>
      <w:r>
        <w:t>Master’s</w:t>
      </w:r>
      <w:proofErr w:type="gramEnd"/>
      <w:r>
        <w:t xml:space="preserve"> Degrees from SFW.</w:t>
      </w:r>
      <w:r>
        <w:t xml:space="preserve"> </w:t>
      </w:r>
    </w:p>
    <w:p w14:paraId="3F59D00C" w14:textId="77777777" w:rsidR="00E9317C" w:rsidRDefault="007B649F">
      <w:pPr>
        <w:spacing w:after="20" w:line="259" w:lineRule="auto"/>
        <w:ind w:left="0" w:firstLine="0"/>
      </w:pPr>
      <w:r>
        <w:t xml:space="preserve"> </w:t>
      </w:r>
    </w:p>
    <w:p w14:paraId="738F2124" w14:textId="77777777" w:rsidR="00E9317C" w:rsidRDefault="007B649F">
      <w:pPr>
        <w:ind w:left="-5"/>
      </w:pPr>
      <w:r>
        <w:t xml:space="preserve">Where students study a joint honours course in nursing and social work and are eligible for an income assessed healthcare bursary from NHS Wales, they can apply for a non-income assessed maintenance loan only from SFW. If the student is not eligible for the healthcare bursary from NHS Wales, they can apply for the standard package of support from SFW, subject to previous study rules. </w:t>
      </w:r>
    </w:p>
    <w:p w14:paraId="54F7588A" w14:textId="77777777" w:rsidR="00E9317C" w:rsidRDefault="007B649F">
      <w:pPr>
        <w:spacing w:after="142" w:line="259" w:lineRule="auto"/>
        <w:ind w:left="0" w:firstLine="0"/>
      </w:pPr>
      <w:r>
        <w:t xml:space="preserve"> </w:t>
      </w:r>
    </w:p>
    <w:p w14:paraId="300C86B7" w14:textId="77777777" w:rsidR="00E9317C" w:rsidRDefault="007B649F">
      <w:pPr>
        <w:pStyle w:val="Heading2"/>
        <w:ind w:left="-5"/>
      </w:pPr>
      <w:bookmarkStart w:id="14" w:name="_Toc39273"/>
      <w:r>
        <w:t>4.6</w:t>
      </w:r>
      <w:r>
        <w:rPr>
          <w:rFonts w:ascii="Arial" w:eastAsia="Arial" w:hAnsi="Arial" w:cs="Arial"/>
        </w:rPr>
        <w:t xml:space="preserve"> </w:t>
      </w:r>
      <w:r>
        <w:t xml:space="preserve">Postgraduate </w:t>
      </w:r>
      <w:bookmarkEnd w:id="14"/>
    </w:p>
    <w:p w14:paraId="6B98F97D" w14:textId="77777777" w:rsidR="00E9317C" w:rsidRDefault="007B649F">
      <w:pPr>
        <w:spacing w:after="288" w:line="259" w:lineRule="auto"/>
        <w:ind w:left="-29" w:right="-35" w:firstLine="0"/>
      </w:pPr>
      <w:r>
        <w:rPr>
          <w:noProof/>
          <w:sz w:val="22"/>
        </w:rPr>
        <mc:AlternateContent>
          <mc:Choice Requires="wpg">
            <w:drawing>
              <wp:inline distT="0" distB="0" distL="0" distR="0" wp14:anchorId="33EC63CB" wp14:editId="0EBD21D7">
                <wp:extent cx="5770753" cy="6096"/>
                <wp:effectExtent l="0" t="0" r="0" b="0"/>
                <wp:docPr id="32021" name="Group 32021"/>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40179" name="Shape 40179"/>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021" style="width:454.39pt;height:0.47998pt;mso-position-horizontal-relative:char;mso-position-vertical-relative:line" coordsize="57707,60">
                <v:shape id="Shape 40180" style="position:absolute;width:57707;height:91;left:0;top:0;" coordsize="5770753,9144" path="m0,0l5770753,0l5770753,9144l0,9144l0,0">
                  <v:stroke weight="0pt" endcap="flat" joinstyle="miter" miterlimit="10" on="false" color="#000000" opacity="0"/>
                  <v:fill on="true" color="#000000"/>
                </v:shape>
              </v:group>
            </w:pict>
          </mc:Fallback>
        </mc:AlternateContent>
      </w:r>
    </w:p>
    <w:p w14:paraId="66A81689" w14:textId="77777777" w:rsidR="00E9317C" w:rsidRDefault="007B649F">
      <w:pPr>
        <w:ind w:left="-5"/>
      </w:pPr>
      <w:r>
        <w:t xml:space="preserve">Students studying qualifying postgraduate (PG) pre-registration programmes in Wales may be eligible to apply for healthcare bursaries from NHS Wales Shared Services Partnership (NWSSP) and are subject to the requirement to commit to working in Wales detailed in section </w:t>
      </w:r>
      <w:r>
        <w:rPr>
          <w:color w:val="0000FF"/>
          <w:u w:val="single" w:color="0000FF"/>
        </w:rPr>
        <w:t>2.1 Students studying in Wales</w:t>
      </w:r>
      <w:r>
        <w:t xml:space="preserve">. Students who are not in receipt of a healthcare bursary from NWSSP, can apply to SFW for </w:t>
      </w:r>
      <w:r>
        <w:t xml:space="preserve">a Postgraduate Loan for </w:t>
      </w:r>
      <w:proofErr w:type="gramStart"/>
      <w:r>
        <w:t>Master’s</w:t>
      </w:r>
      <w:proofErr w:type="gramEnd"/>
      <w:r>
        <w:t xml:space="preserve"> Degrees, </w:t>
      </w:r>
      <w:r>
        <w:t xml:space="preserve">subject to them </w:t>
      </w:r>
      <w:r>
        <w:t xml:space="preserve">studying a full master’s degree and </w:t>
      </w:r>
      <w:r>
        <w:t xml:space="preserve">satisfying the usual eligibility and previous study criteria. However, there is no PG support available from SFW if the PG preregistration programme is a PG Dip/Cert. </w:t>
      </w:r>
    </w:p>
    <w:p w14:paraId="597575C9" w14:textId="77777777" w:rsidR="00E9317C" w:rsidRDefault="007B649F">
      <w:pPr>
        <w:spacing w:after="22" w:line="259" w:lineRule="auto"/>
        <w:ind w:left="0" w:firstLine="0"/>
      </w:pPr>
      <w:r>
        <w:t xml:space="preserve"> </w:t>
      </w:r>
    </w:p>
    <w:p w14:paraId="0A348F11" w14:textId="77777777" w:rsidR="00E9317C" w:rsidRDefault="007B649F">
      <w:pPr>
        <w:ind w:left="-5"/>
      </w:pPr>
      <w:r>
        <w:t xml:space="preserve">Note that since AY 18/19, healthcare bursaries from the NHSBSA are no longer available to new students starting courses in nursing, midwifery or Allied Health Profession (AHP) subjects </w:t>
      </w:r>
      <w:proofErr w:type="spellStart"/>
      <w:r>
        <w:t>at</w:t>
      </w:r>
      <w:proofErr w:type="spellEnd"/>
      <w:r>
        <w:t xml:space="preserve"> HE providers based in England. Wales-domiciled students studying these courses </w:t>
      </w:r>
      <w:r>
        <w:t>as a full PG master’s course</w:t>
      </w:r>
      <w:r>
        <w:t xml:space="preserve"> may be entitled to apply to SFW for a Postgraduate Loan for </w:t>
      </w:r>
    </w:p>
    <w:p w14:paraId="1D6139FF" w14:textId="77777777" w:rsidR="00E9317C" w:rsidRDefault="007B649F">
      <w:pPr>
        <w:ind w:left="-5"/>
      </w:pPr>
      <w:r>
        <w:t xml:space="preserve">Master’s Degrees, subject to </w:t>
      </w:r>
      <w:r>
        <w:t xml:space="preserve">them satisfying the usual eligibility and previous study criteria.  </w:t>
      </w:r>
    </w:p>
    <w:p w14:paraId="35FAB5AB" w14:textId="77777777" w:rsidR="00E9317C" w:rsidRDefault="007B649F">
      <w:pPr>
        <w:spacing w:after="142" w:line="259" w:lineRule="auto"/>
        <w:ind w:left="0" w:firstLine="0"/>
      </w:pPr>
      <w:r>
        <w:t xml:space="preserve"> </w:t>
      </w:r>
    </w:p>
    <w:p w14:paraId="6E182647" w14:textId="77777777" w:rsidR="00E9317C" w:rsidRDefault="007B649F">
      <w:pPr>
        <w:pStyle w:val="Heading2"/>
        <w:ind w:left="-5"/>
      </w:pPr>
      <w:bookmarkStart w:id="15" w:name="_Toc39274"/>
      <w:r>
        <w:t>4.7</w:t>
      </w:r>
      <w:r>
        <w:rPr>
          <w:rFonts w:ascii="Arial" w:eastAsia="Arial" w:hAnsi="Arial" w:cs="Arial"/>
        </w:rPr>
        <w:t xml:space="preserve"> </w:t>
      </w:r>
      <w:r>
        <w:t xml:space="preserve">General information </w:t>
      </w:r>
      <w:bookmarkEnd w:id="15"/>
    </w:p>
    <w:p w14:paraId="2F8164BC" w14:textId="77777777" w:rsidR="00E9317C" w:rsidRDefault="007B649F">
      <w:pPr>
        <w:spacing w:after="289" w:line="259" w:lineRule="auto"/>
        <w:ind w:left="-29" w:right="-35" w:firstLine="0"/>
      </w:pPr>
      <w:r>
        <w:rPr>
          <w:noProof/>
          <w:sz w:val="22"/>
        </w:rPr>
        <mc:AlternateContent>
          <mc:Choice Requires="wpg">
            <w:drawing>
              <wp:inline distT="0" distB="0" distL="0" distR="0" wp14:anchorId="08C7E656" wp14:editId="77DC31AD">
                <wp:extent cx="5770753" cy="6096"/>
                <wp:effectExtent l="0" t="0" r="0" b="0"/>
                <wp:docPr id="35843" name="Group 35843"/>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40181" name="Shape 40181"/>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43" style="width:454.39pt;height:0.47998pt;mso-position-horizontal-relative:char;mso-position-vertical-relative:line" coordsize="57707,60">
                <v:shape id="Shape 40182" style="position:absolute;width:57707;height:91;left:0;top:0;" coordsize="5770753,9144" path="m0,0l5770753,0l5770753,9144l0,9144l0,0">
                  <v:stroke weight="0pt" endcap="flat" joinstyle="miter" miterlimit="10" on="false" color="#000000" opacity="0"/>
                  <v:fill on="true" color="#000000"/>
                </v:shape>
              </v:group>
            </w:pict>
          </mc:Fallback>
        </mc:AlternateContent>
      </w:r>
    </w:p>
    <w:p w14:paraId="12024C5A" w14:textId="77777777" w:rsidR="00E9317C" w:rsidRDefault="007B649F">
      <w:pPr>
        <w:ind w:left="-5"/>
      </w:pPr>
      <w:r>
        <w:t xml:space="preserve">Most of the information required for dealing with applications from students who are eligible to apply for a healthcare bursary from NHS Wales in AY 26/27 is covered by the </w:t>
      </w:r>
      <w:r>
        <w:lastRenderedPageBreak/>
        <w:t xml:space="preserve">questions set out in the student finance application form. </w:t>
      </w:r>
      <w:proofErr w:type="gramStart"/>
      <w:r>
        <w:t>The majority of</w:t>
      </w:r>
      <w:proofErr w:type="gramEnd"/>
      <w:r>
        <w:t xml:space="preserve"> that information will be relevant to a </w:t>
      </w:r>
      <w:r>
        <w:t xml:space="preserve">student’s eligibility. </w:t>
      </w:r>
      <w:r>
        <w:t xml:space="preserve"> </w:t>
      </w:r>
    </w:p>
    <w:p w14:paraId="7D37DA2E" w14:textId="77777777" w:rsidR="00E9317C" w:rsidRDefault="007B649F">
      <w:pPr>
        <w:spacing w:after="20" w:line="259" w:lineRule="auto"/>
        <w:ind w:left="0" w:firstLine="0"/>
      </w:pPr>
      <w:r>
        <w:t xml:space="preserve"> </w:t>
      </w:r>
    </w:p>
    <w:p w14:paraId="62BA0D78" w14:textId="77777777" w:rsidR="00E9317C" w:rsidRDefault="007B649F">
      <w:pPr>
        <w:ind w:left="-5"/>
      </w:pPr>
      <w:r>
        <w:t>SFW will need to determine</w:t>
      </w:r>
      <w:proofErr w:type="gramStart"/>
      <w:r>
        <w:t>, in particular, the</w:t>
      </w:r>
      <w:proofErr w:type="gramEnd"/>
      <w:r>
        <w:t xml:space="preserve"> course subject, qualification and start date. This is </w:t>
      </w:r>
      <w:proofErr w:type="gramStart"/>
      <w:r>
        <w:t>in order to</w:t>
      </w:r>
      <w:proofErr w:type="gramEnd"/>
      <w:r>
        <w:t xml:space="preserve"> determine whether it is: </w:t>
      </w:r>
    </w:p>
    <w:p w14:paraId="16A3B10D" w14:textId="77777777" w:rsidR="00E9317C" w:rsidRDefault="007B649F">
      <w:pPr>
        <w:numPr>
          <w:ilvl w:val="0"/>
          <w:numId w:val="6"/>
        </w:numPr>
        <w:ind w:hanging="360"/>
      </w:pPr>
      <w:r>
        <w:t xml:space="preserve">a pre-registration course, </w:t>
      </w:r>
    </w:p>
    <w:p w14:paraId="20CC0E40" w14:textId="77777777" w:rsidR="00E9317C" w:rsidRDefault="007B649F">
      <w:pPr>
        <w:numPr>
          <w:ilvl w:val="0"/>
          <w:numId w:val="6"/>
        </w:numPr>
        <w:ind w:hanging="360"/>
      </w:pPr>
      <w:r>
        <w:t xml:space="preserve">a medical or dental course, </w:t>
      </w:r>
    </w:p>
    <w:p w14:paraId="4F4B6E83" w14:textId="77777777" w:rsidR="00E9317C" w:rsidRDefault="007B649F">
      <w:pPr>
        <w:numPr>
          <w:ilvl w:val="0"/>
          <w:numId w:val="6"/>
        </w:numPr>
        <w:spacing w:after="0" w:line="259" w:lineRule="auto"/>
        <w:ind w:hanging="360"/>
      </w:pPr>
      <w:r>
        <w:t xml:space="preserve">subject to the new or revised healthcare bursary from NHS Wales arrangements. </w:t>
      </w:r>
    </w:p>
    <w:p w14:paraId="1BDB7973" w14:textId="77777777" w:rsidR="00E9317C" w:rsidRDefault="007B649F">
      <w:pPr>
        <w:spacing w:after="22" w:line="259" w:lineRule="auto"/>
        <w:ind w:left="720" w:firstLine="0"/>
      </w:pPr>
      <w:r>
        <w:t xml:space="preserve"> </w:t>
      </w:r>
    </w:p>
    <w:p w14:paraId="4DCEECCB" w14:textId="77777777" w:rsidR="00E9317C" w:rsidRDefault="007B649F">
      <w:pPr>
        <w:ind w:left="-5"/>
      </w:pPr>
      <w:r>
        <w:t xml:space="preserve">SFW will also need to note the year of the course, in the case of a medical or dental course. Students who are eligible to apply for an NHS or DHSC income assessed bursary should send the letter which confirms this to SFW. SFW may ask the student for supplementary information about the bursary (such as a letter from the appropriate NHS grants unit) before determining their eligibility for the non-income assessed maintenance loan outlined in section </w:t>
      </w:r>
      <w:r>
        <w:rPr>
          <w:color w:val="0000FF"/>
          <w:u w:val="single" w:color="0000FF"/>
        </w:rPr>
        <w:t>1.1 Healthcare bursaries</w:t>
      </w:r>
      <w:r>
        <w:t xml:space="preserve">. Such students will be subject to the same eligibility criteria for loans as other students and will therefore need to be under 60 on the relevant date. </w:t>
      </w:r>
    </w:p>
    <w:p w14:paraId="165F148B" w14:textId="77777777" w:rsidR="00E9317C" w:rsidRDefault="007B649F">
      <w:pPr>
        <w:spacing w:after="20" w:line="259" w:lineRule="auto"/>
        <w:ind w:left="0" w:firstLine="0"/>
      </w:pPr>
      <w:r>
        <w:t xml:space="preserve"> </w:t>
      </w:r>
    </w:p>
    <w:p w14:paraId="58A3E872" w14:textId="77777777" w:rsidR="00E9317C" w:rsidRDefault="007B649F">
      <w:pPr>
        <w:ind w:left="-5"/>
      </w:pPr>
      <w:r>
        <w:t>In respect of a pre-registration nursing, midwifery, AHP or Health Care Specialist (HCS) course, responsibility for handling student applications for bursaries is dependent on where the student studies. However, the student should apply to SFW for a non-income assessed maintenance loan. For example, a student ordinarily resident in Wales who is studying at an HE provider in England would apply to England for an NHS Bursary and to SFW for a loan. Further information on NHS eligibility rules for students stud</w:t>
      </w:r>
      <w:r>
        <w:t>ying in England can be found on the NHS website at</w:t>
      </w:r>
      <w:hyperlink r:id="rId9">
        <w:r>
          <w:t xml:space="preserve"> </w:t>
        </w:r>
      </w:hyperlink>
      <w:hyperlink r:id="rId10">
        <w:r>
          <w:rPr>
            <w:color w:val="0000FF"/>
            <w:u w:val="single" w:color="0000FF"/>
          </w:rPr>
          <w:t>http://www.nhsbsa.nhs.uk/students</w:t>
        </w:r>
      </w:hyperlink>
      <w:hyperlink r:id="rId11">
        <w:r>
          <w:t xml:space="preserve"> </w:t>
        </w:r>
      </w:hyperlink>
    </w:p>
    <w:p w14:paraId="23192FFD" w14:textId="77777777" w:rsidR="00E9317C" w:rsidRDefault="007B649F">
      <w:pPr>
        <w:spacing w:after="20" w:line="259" w:lineRule="auto"/>
        <w:ind w:left="0" w:firstLine="0"/>
      </w:pPr>
      <w:r>
        <w:t xml:space="preserve"> </w:t>
      </w:r>
    </w:p>
    <w:p w14:paraId="1852B6D5" w14:textId="77777777" w:rsidR="00E9317C" w:rsidRDefault="007B649F">
      <w:pPr>
        <w:ind w:left="-5"/>
      </w:pPr>
      <w:r>
        <w:t xml:space="preserve">Please note, Welsh medicine and dentistry students should apply to the NHS in Wales for the bursary and to SFW for their non-income assessed maintenance loan. </w:t>
      </w:r>
      <w:r>
        <w:rPr>
          <w:sz w:val="20"/>
        </w:rPr>
        <w:t xml:space="preserve"> </w:t>
      </w:r>
    </w:p>
    <w:p w14:paraId="383CCC84" w14:textId="77777777" w:rsidR="00E9317C" w:rsidRDefault="007B649F">
      <w:pPr>
        <w:pStyle w:val="Heading1"/>
        <w:ind w:left="-5"/>
      </w:pPr>
      <w:bookmarkStart w:id="16" w:name="_Toc39275"/>
      <w:r>
        <w:t xml:space="preserve">5 Previous Study </w:t>
      </w:r>
      <w:bookmarkEnd w:id="16"/>
    </w:p>
    <w:p w14:paraId="0F7EB434" w14:textId="77777777" w:rsidR="00E9317C" w:rsidRDefault="007B649F">
      <w:pPr>
        <w:spacing w:after="246"/>
        <w:ind w:left="-5" w:right="836"/>
      </w:pPr>
      <w:r>
        <w:t xml:space="preserve">For detailed guidance on students with previous study please refer to the </w:t>
      </w:r>
      <w:r>
        <w:t>‘</w:t>
      </w:r>
      <w:r>
        <w:t>Assessing Eligibility</w:t>
      </w:r>
      <w:r>
        <w:t>’</w:t>
      </w:r>
      <w:r>
        <w:t xml:space="preserve"> guidance.  </w:t>
      </w:r>
      <w:r>
        <w:rPr>
          <w:rFonts w:ascii="Arial" w:eastAsia="Arial" w:hAnsi="Arial" w:cs="Arial"/>
          <w:b/>
          <w:sz w:val="28"/>
        </w:rPr>
        <w:t xml:space="preserve"> </w:t>
      </w:r>
    </w:p>
    <w:p w14:paraId="0AD3F6FA" w14:textId="77777777" w:rsidR="00E9317C" w:rsidRDefault="007B649F">
      <w:pPr>
        <w:pStyle w:val="Heading1"/>
        <w:ind w:left="-5"/>
      </w:pPr>
      <w:bookmarkStart w:id="17" w:name="_Toc39276"/>
      <w:r>
        <w:t xml:space="preserve">6 Annexes </w:t>
      </w:r>
      <w:bookmarkEnd w:id="17"/>
    </w:p>
    <w:p w14:paraId="00B67E43" w14:textId="77777777" w:rsidR="00E9317C" w:rsidRDefault="007B649F">
      <w:pPr>
        <w:pStyle w:val="Heading2"/>
        <w:ind w:left="-5"/>
      </w:pPr>
      <w:bookmarkStart w:id="18" w:name="_Toc39277"/>
      <w:r>
        <w:t>6.1</w:t>
      </w:r>
      <w:r>
        <w:rPr>
          <w:rFonts w:ascii="Arial" w:eastAsia="Arial" w:hAnsi="Arial" w:cs="Arial"/>
        </w:rPr>
        <w:t xml:space="preserve"> </w:t>
      </w:r>
      <w:r>
        <w:t xml:space="preserve">Annex A: Related documents </w:t>
      </w:r>
      <w:bookmarkEnd w:id="18"/>
    </w:p>
    <w:p w14:paraId="74166E9C" w14:textId="77777777" w:rsidR="00E9317C" w:rsidRDefault="007B649F">
      <w:pPr>
        <w:spacing w:after="291" w:line="259" w:lineRule="auto"/>
        <w:ind w:left="-29" w:right="-35" w:firstLine="0"/>
      </w:pPr>
      <w:r>
        <w:rPr>
          <w:noProof/>
          <w:sz w:val="22"/>
        </w:rPr>
        <mc:AlternateContent>
          <mc:Choice Requires="wpg">
            <w:drawing>
              <wp:inline distT="0" distB="0" distL="0" distR="0" wp14:anchorId="556AC224" wp14:editId="7BA6C880">
                <wp:extent cx="5770753" cy="6096"/>
                <wp:effectExtent l="0" t="0" r="0" b="0"/>
                <wp:docPr id="37970" name="Group 37970"/>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40183" name="Shape 40183"/>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970" style="width:454.39pt;height:0.47998pt;mso-position-horizontal-relative:char;mso-position-vertical-relative:line" coordsize="57707,60">
                <v:shape id="Shape 40184" style="position:absolute;width:57707;height:91;left:0;top:0;" coordsize="5770753,9144" path="m0,0l5770753,0l5770753,9144l0,9144l0,0">
                  <v:stroke weight="0pt" endcap="flat" joinstyle="miter" miterlimit="10" on="false" color="#000000" opacity="0"/>
                  <v:fill on="true" color="#000000"/>
                </v:shape>
              </v:group>
            </w:pict>
          </mc:Fallback>
        </mc:AlternateContent>
      </w:r>
    </w:p>
    <w:p w14:paraId="1B9E3F33" w14:textId="77777777" w:rsidR="00E9317C" w:rsidRDefault="007B649F">
      <w:pPr>
        <w:ind w:left="-5"/>
      </w:pPr>
      <w:r>
        <w:t xml:space="preserve">The National Health Service </w:t>
      </w:r>
      <w:proofErr w:type="gramStart"/>
      <w:r>
        <w:t>( NHS )Wales</w:t>
      </w:r>
      <w:proofErr w:type="gramEnd"/>
      <w:r>
        <w:t xml:space="preserve"> Bursary: </w:t>
      </w:r>
    </w:p>
    <w:p w14:paraId="20EB5588" w14:textId="77777777" w:rsidR="00E9317C" w:rsidRDefault="007B649F">
      <w:pPr>
        <w:spacing w:after="20" w:line="259" w:lineRule="auto"/>
        <w:ind w:left="0" w:firstLine="0"/>
      </w:pPr>
      <w:r>
        <w:t xml:space="preserve"> </w:t>
      </w:r>
    </w:p>
    <w:p w14:paraId="7F3CF940" w14:textId="77777777" w:rsidR="00E9317C" w:rsidRDefault="007B649F">
      <w:pPr>
        <w:spacing w:after="11" w:line="267" w:lineRule="auto"/>
        <w:ind w:left="-5"/>
      </w:pPr>
      <w:hyperlink r:id="rId12">
        <w:r>
          <w:rPr>
            <w:color w:val="0000FF"/>
            <w:u w:val="single" w:color="0000FF"/>
          </w:rPr>
          <w:t>https://nwssp.nhs.wales/ourservices/student</w:t>
        </w:r>
      </w:hyperlink>
      <w:hyperlink r:id="rId13">
        <w:r>
          <w:rPr>
            <w:color w:val="0000FF"/>
            <w:u w:val="single" w:color="0000FF"/>
          </w:rPr>
          <w:t>-</w:t>
        </w:r>
      </w:hyperlink>
      <w:hyperlink r:id="rId14">
        <w:r>
          <w:rPr>
            <w:color w:val="0000FF"/>
            <w:u w:val="single" w:color="0000FF"/>
          </w:rPr>
          <w:t>awards</w:t>
        </w:r>
      </w:hyperlink>
      <w:hyperlink r:id="rId15">
        <w:r>
          <w:rPr>
            <w:color w:val="0000FF"/>
            <w:u w:val="single" w:color="0000FF"/>
          </w:rPr>
          <w:t>-</w:t>
        </w:r>
      </w:hyperlink>
      <w:hyperlink r:id="rId16">
        <w:r>
          <w:rPr>
            <w:color w:val="0000FF"/>
            <w:u w:val="single" w:color="0000FF"/>
          </w:rPr>
          <w:t>services/</w:t>
        </w:r>
      </w:hyperlink>
      <w:hyperlink r:id="rId17">
        <w:r>
          <w:t xml:space="preserve"> </w:t>
        </w:r>
      </w:hyperlink>
    </w:p>
    <w:p w14:paraId="61330AF4" w14:textId="77777777" w:rsidR="00E9317C" w:rsidRDefault="007B649F">
      <w:pPr>
        <w:spacing w:after="22" w:line="259" w:lineRule="auto"/>
        <w:ind w:left="0" w:firstLine="0"/>
      </w:pPr>
      <w:r>
        <w:t xml:space="preserve"> </w:t>
      </w:r>
    </w:p>
    <w:p w14:paraId="7E381278" w14:textId="77777777" w:rsidR="00E9317C" w:rsidRDefault="007B649F">
      <w:pPr>
        <w:spacing w:after="11" w:line="267" w:lineRule="auto"/>
        <w:ind w:left="-5"/>
      </w:pPr>
      <w:hyperlink r:id="rId18">
        <w:r>
          <w:rPr>
            <w:color w:val="0000FF"/>
            <w:u w:val="single" w:color="0000FF"/>
          </w:rPr>
          <w:t>https://nwssp.nhs.wales/ourservices/student</w:t>
        </w:r>
      </w:hyperlink>
      <w:hyperlink r:id="rId19">
        <w:r>
          <w:rPr>
            <w:color w:val="0000FF"/>
            <w:u w:val="single" w:color="0000FF"/>
          </w:rPr>
          <w:t>-</w:t>
        </w:r>
      </w:hyperlink>
      <w:hyperlink r:id="rId20">
        <w:r>
          <w:rPr>
            <w:color w:val="0000FF"/>
            <w:u w:val="single" w:color="0000FF"/>
          </w:rPr>
          <w:t>awards</w:t>
        </w:r>
      </w:hyperlink>
      <w:hyperlink r:id="rId21">
        <w:r>
          <w:rPr>
            <w:color w:val="0000FF"/>
            <w:u w:val="single" w:color="0000FF"/>
          </w:rPr>
          <w:t>-</w:t>
        </w:r>
      </w:hyperlink>
      <w:hyperlink r:id="rId22">
        <w:r>
          <w:rPr>
            <w:color w:val="0000FF"/>
            <w:u w:val="single" w:color="0000FF"/>
          </w:rPr>
          <w:t>services/student</w:t>
        </w:r>
      </w:hyperlink>
      <w:hyperlink r:id="rId23">
        <w:r>
          <w:rPr>
            <w:color w:val="0000FF"/>
            <w:u w:val="single" w:color="0000FF"/>
          </w:rPr>
          <w:t>-</w:t>
        </w:r>
      </w:hyperlink>
      <w:hyperlink r:id="rId24">
        <w:r>
          <w:rPr>
            <w:color w:val="0000FF"/>
            <w:u w:val="single" w:color="0000FF"/>
          </w:rPr>
          <w:t>awards</w:t>
        </w:r>
      </w:hyperlink>
      <w:hyperlink r:id="rId25">
        <w:r>
          <w:rPr>
            <w:color w:val="0000FF"/>
            <w:u w:val="single" w:color="0000FF"/>
          </w:rPr>
          <w:t>-</w:t>
        </w:r>
      </w:hyperlink>
      <w:hyperlink r:id="rId26">
        <w:r>
          <w:rPr>
            <w:color w:val="0000FF"/>
            <w:u w:val="single" w:color="0000FF"/>
          </w:rPr>
          <w:t>services</w:t>
        </w:r>
      </w:hyperlink>
      <w:hyperlink r:id="rId27"/>
      <w:hyperlink r:id="rId28">
        <w:r>
          <w:rPr>
            <w:color w:val="0000FF"/>
            <w:u w:val="single" w:color="0000FF"/>
          </w:rPr>
          <w:t>documents/faqs/medical</w:t>
        </w:r>
      </w:hyperlink>
      <w:hyperlink r:id="rId29">
        <w:r>
          <w:rPr>
            <w:color w:val="0000FF"/>
            <w:u w:val="single" w:color="0000FF"/>
          </w:rPr>
          <w:t>-</w:t>
        </w:r>
      </w:hyperlink>
      <w:hyperlink r:id="rId30">
        <w:r>
          <w:rPr>
            <w:color w:val="0000FF"/>
            <w:u w:val="single" w:color="0000FF"/>
          </w:rPr>
          <w:t>dental</w:t>
        </w:r>
      </w:hyperlink>
      <w:hyperlink r:id="rId31">
        <w:r>
          <w:rPr>
            <w:color w:val="0000FF"/>
            <w:u w:val="single" w:color="0000FF"/>
          </w:rPr>
          <w:t>-</w:t>
        </w:r>
      </w:hyperlink>
      <w:hyperlink r:id="rId32">
        <w:r>
          <w:rPr>
            <w:color w:val="0000FF"/>
            <w:u w:val="single" w:color="0000FF"/>
          </w:rPr>
          <w:t>bursary</w:t>
        </w:r>
      </w:hyperlink>
      <w:hyperlink r:id="rId33">
        <w:r>
          <w:rPr>
            <w:color w:val="0000FF"/>
            <w:u w:val="single" w:color="0000FF"/>
          </w:rPr>
          <w:t>-</w:t>
        </w:r>
      </w:hyperlink>
      <w:hyperlink r:id="rId34">
        <w:r>
          <w:rPr>
            <w:color w:val="0000FF"/>
            <w:u w:val="single" w:color="0000FF"/>
          </w:rPr>
          <w:t>faqs</w:t>
        </w:r>
      </w:hyperlink>
      <w:hyperlink r:id="rId35">
        <w:r>
          <w:rPr>
            <w:color w:val="0000FF"/>
            <w:u w:val="single" w:color="0000FF"/>
          </w:rPr>
          <w:t>-</w:t>
        </w:r>
      </w:hyperlink>
      <w:hyperlink r:id="rId36">
        <w:r>
          <w:rPr>
            <w:color w:val="0000FF"/>
            <w:u w:val="single" w:color="0000FF"/>
          </w:rPr>
          <w:t>english</w:t>
        </w:r>
      </w:hyperlink>
      <w:hyperlink r:id="rId37">
        <w:r>
          <w:rPr>
            <w:color w:val="0000FF"/>
            <w:u w:val="single" w:color="0000FF"/>
          </w:rPr>
          <w:t>-</w:t>
        </w:r>
      </w:hyperlink>
      <w:hyperlink r:id="rId38">
        <w:r>
          <w:rPr>
            <w:color w:val="0000FF"/>
            <w:u w:val="single" w:color="0000FF"/>
          </w:rPr>
          <w:t>docx</w:t>
        </w:r>
      </w:hyperlink>
      <w:hyperlink r:id="rId39">
        <w:r>
          <w:rPr>
            <w:color w:val="0000FF"/>
            <w:u w:val="single" w:color="0000FF"/>
          </w:rPr>
          <w:t>-</w:t>
        </w:r>
      </w:hyperlink>
      <w:hyperlink r:id="rId40">
        <w:r>
          <w:rPr>
            <w:color w:val="0000FF"/>
            <w:u w:val="single" w:color="0000FF"/>
          </w:rPr>
          <w:t>324</w:t>
        </w:r>
      </w:hyperlink>
      <w:hyperlink r:id="rId41">
        <w:r>
          <w:rPr>
            <w:color w:val="0000FF"/>
            <w:u w:val="single" w:color="0000FF"/>
          </w:rPr>
          <w:t>-</w:t>
        </w:r>
      </w:hyperlink>
      <w:hyperlink r:id="rId42">
        <w:r>
          <w:rPr>
            <w:color w:val="0000FF"/>
            <w:u w:val="single" w:color="0000FF"/>
          </w:rPr>
          <w:t>kb/</w:t>
        </w:r>
      </w:hyperlink>
      <w:hyperlink r:id="rId43">
        <w:r>
          <w:t xml:space="preserve"> </w:t>
        </w:r>
      </w:hyperlink>
    </w:p>
    <w:p w14:paraId="48299202" w14:textId="77777777" w:rsidR="00E9317C" w:rsidRDefault="007B649F">
      <w:pPr>
        <w:spacing w:after="20" w:line="259" w:lineRule="auto"/>
        <w:ind w:left="0" w:firstLine="0"/>
      </w:pPr>
      <w:r>
        <w:t xml:space="preserve"> </w:t>
      </w:r>
    </w:p>
    <w:p w14:paraId="7DD33FD9" w14:textId="77777777" w:rsidR="00E9317C" w:rsidRDefault="007B649F">
      <w:pPr>
        <w:ind w:left="-5"/>
      </w:pPr>
      <w:r>
        <w:t xml:space="preserve">All Student Finance Wales (SFW) guidance chapters: </w:t>
      </w:r>
    </w:p>
    <w:p w14:paraId="2C4561F7" w14:textId="77777777" w:rsidR="00E9317C" w:rsidRDefault="007B649F">
      <w:pPr>
        <w:spacing w:after="22" w:line="259" w:lineRule="auto"/>
        <w:ind w:left="0" w:firstLine="0"/>
      </w:pPr>
      <w:r>
        <w:t xml:space="preserve"> </w:t>
      </w:r>
    </w:p>
    <w:p w14:paraId="7CCC1D90" w14:textId="77777777" w:rsidR="00E9317C" w:rsidRDefault="007B649F">
      <w:pPr>
        <w:spacing w:after="50" w:line="267" w:lineRule="auto"/>
        <w:ind w:left="-5"/>
      </w:pPr>
      <w:hyperlink r:id="rId44">
        <w:r>
          <w:rPr>
            <w:color w:val="0000FF"/>
            <w:u w:val="single" w:color="0000FF"/>
          </w:rPr>
          <w:t>https://www.studentfinancewales.co.uk/practitioners/guidance</w:t>
        </w:r>
      </w:hyperlink>
      <w:hyperlink r:id="rId45">
        <w:r>
          <w:rPr>
            <w:color w:val="0000FF"/>
            <w:u w:val="single" w:color="0000FF"/>
          </w:rPr>
          <w:t>-</w:t>
        </w:r>
      </w:hyperlink>
      <w:hyperlink r:id="rId46">
        <w:r>
          <w:rPr>
            <w:color w:val="0000FF"/>
            <w:u w:val="single" w:color="0000FF"/>
          </w:rPr>
          <w:t>chapters/</w:t>
        </w:r>
      </w:hyperlink>
      <w:hyperlink r:id="rId47">
        <w:r>
          <w:t xml:space="preserve"> </w:t>
        </w:r>
      </w:hyperlink>
    </w:p>
    <w:p w14:paraId="3D971F8A" w14:textId="77777777" w:rsidR="00E9317C" w:rsidRDefault="007B649F">
      <w:pPr>
        <w:spacing w:after="52" w:line="259" w:lineRule="auto"/>
        <w:ind w:left="0" w:firstLine="0"/>
      </w:pPr>
      <w:r>
        <w:rPr>
          <w:b/>
          <w:sz w:val="28"/>
        </w:rPr>
        <w:t xml:space="preserve"> </w:t>
      </w:r>
    </w:p>
    <w:p w14:paraId="69A1BF48" w14:textId="77777777" w:rsidR="00E9317C" w:rsidRDefault="007B649F">
      <w:pPr>
        <w:pStyle w:val="Heading2"/>
        <w:ind w:left="-5"/>
      </w:pPr>
      <w:bookmarkStart w:id="19" w:name="_Toc39278"/>
      <w:r>
        <w:t>6.2</w:t>
      </w:r>
      <w:r>
        <w:rPr>
          <w:rFonts w:ascii="Arial" w:eastAsia="Arial" w:hAnsi="Arial" w:cs="Arial"/>
        </w:rPr>
        <w:t xml:space="preserve"> </w:t>
      </w:r>
      <w:r>
        <w:t xml:space="preserve">Annex B: Courses which attract an NHS bursary in Wales </w:t>
      </w:r>
      <w:bookmarkEnd w:id="19"/>
    </w:p>
    <w:p w14:paraId="7D34184D" w14:textId="77777777" w:rsidR="00E9317C" w:rsidRDefault="007B649F">
      <w:pPr>
        <w:spacing w:after="247" w:line="259" w:lineRule="auto"/>
        <w:ind w:left="-29" w:right="-35" w:firstLine="0"/>
      </w:pPr>
      <w:r>
        <w:rPr>
          <w:noProof/>
          <w:sz w:val="22"/>
        </w:rPr>
        <mc:AlternateContent>
          <mc:Choice Requires="wpg">
            <w:drawing>
              <wp:inline distT="0" distB="0" distL="0" distR="0" wp14:anchorId="4866C625" wp14:editId="29CC45CC">
                <wp:extent cx="5770753" cy="6096"/>
                <wp:effectExtent l="0" t="0" r="0" b="0"/>
                <wp:docPr id="37971" name="Group 37971"/>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40185" name="Shape 40185"/>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971" style="width:454.39pt;height:0.480011pt;mso-position-horizontal-relative:char;mso-position-vertical-relative:line" coordsize="57707,60">
                <v:shape id="Shape 40186" style="position:absolute;width:57707;height:91;left:0;top:0;" coordsize="5770753,9144" path="m0,0l5770753,0l5770753,9144l0,9144l0,0">
                  <v:stroke weight="0pt" endcap="flat" joinstyle="miter" miterlimit="10" on="false" color="#000000" opacity="0"/>
                  <v:fill on="true" color="#000000"/>
                </v:shape>
              </v:group>
            </w:pict>
          </mc:Fallback>
        </mc:AlternateContent>
      </w:r>
    </w:p>
    <w:tbl>
      <w:tblPr>
        <w:tblStyle w:val="TableGrid"/>
        <w:tblW w:w="9179" w:type="dxa"/>
        <w:tblInd w:w="-162" w:type="dxa"/>
        <w:tblCellMar>
          <w:top w:w="50" w:type="dxa"/>
          <w:left w:w="0" w:type="dxa"/>
          <w:bottom w:w="0" w:type="dxa"/>
          <w:right w:w="115" w:type="dxa"/>
        </w:tblCellMar>
        <w:tblLook w:val="04A0" w:firstRow="1" w:lastRow="0" w:firstColumn="1" w:lastColumn="0" w:noHBand="0" w:noVBand="1"/>
      </w:tblPr>
      <w:tblGrid>
        <w:gridCol w:w="3054"/>
        <w:gridCol w:w="653"/>
        <w:gridCol w:w="2127"/>
        <w:gridCol w:w="3345"/>
      </w:tblGrid>
      <w:tr w:rsidR="00E9317C" w14:paraId="538E62AB" w14:textId="77777777">
        <w:trPr>
          <w:trHeight w:val="354"/>
        </w:trPr>
        <w:tc>
          <w:tcPr>
            <w:tcW w:w="3055" w:type="dxa"/>
            <w:tcBorders>
              <w:top w:val="single" w:sz="4" w:space="0" w:color="000000"/>
              <w:left w:val="single" w:sz="4" w:space="0" w:color="000000"/>
              <w:bottom w:val="single" w:sz="4" w:space="0" w:color="000000"/>
              <w:right w:val="nil"/>
            </w:tcBorders>
          </w:tcPr>
          <w:p w14:paraId="5295386F" w14:textId="77777777" w:rsidR="00E9317C" w:rsidRDefault="007B649F">
            <w:pPr>
              <w:spacing w:after="0" w:line="259" w:lineRule="auto"/>
              <w:ind w:left="107" w:firstLine="0"/>
            </w:pPr>
            <w:r>
              <w:rPr>
                <w:b/>
                <w:sz w:val="28"/>
              </w:rPr>
              <w:t xml:space="preserve">Course </w:t>
            </w:r>
            <w:r>
              <w:rPr>
                <w:sz w:val="28"/>
              </w:rPr>
              <w:t xml:space="preserve"> </w:t>
            </w:r>
          </w:p>
        </w:tc>
        <w:tc>
          <w:tcPr>
            <w:tcW w:w="653" w:type="dxa"/>
            <w:tcBorders>
              <w:top w:val="single" w:sz="4" w:space="0" w:color="000000"/>
              <w:left w:val="nil"/>
              <w:bottom w:val="single" w:sz="4" w:space="0" w:color="000000"/>
              <w:right w:val="single" w:sz="4" w:space="0" w:color="000000"/>
            </w:tcBorders>
          </w:tcPr>
          <w:p w14:paraId="41A2DAE8" w14:textId="77777777" w:rsidR="00E9317C" w:rsidRDefault="00E9317C">
            <w:pPr>
              <w:spacing w:after="160" w:line="259" w:lineRule="auto"/>
              <w:ind w:left="0" w:firstLine="0"/>
            </w:pPr>
          </w:p>
        </w:tc>
        <w:tc>
          <w:tcPr>
            <w:tcW w:w="2127" w:type="dxa"/>
            <w:tcBorders>
              <w:top w:val="single" w:sz="4" w:space="0" w:color="000000"/>
              <w:left w:val="single" w:sz="4" w:space="0" w:color="000000"/>
              <w:bottom w:val="single" w:sz="4" w:space="0" w:color="000000"/>
              <w:right w:val="single" w:sz="4" w:space="0" w:color="000000"/>
            </w:tcBorders>
          </w:tcPr>
          <w:p w14:paraId="1FB4D54B" w14:textId="77777777" w:rsidR="00E9317C" w:rsidRDefault="007B649F">
            <w:pPr>
              <w:spacing w:after="0" w:line="259" w:lineRule="auto"/>
              <w:ind w:left="108" w:firstLine="0"/>
            </w:pPr>
            <w:r>
              <w:rPr>
                <w:b/>
                <w:sz w:val="28"/>
              </w:rPr>
              <w:t xml:space="preserve">Course Type </w:t>
            </w:r>
            <w:r>
              <w:rPr>
                <w:sz w:val="28"/>
              </w:rPr>
              <w:t xml:space="preserve"> </w:t>
            </w:r>
          </w:p>
        </w:tc>
        <w:tc>
          <w:tcPr>
            <w:tcW w:w="3345" w:type="dxa"/>
            <w:tcBorders>
              <w:top w:val="single" w:sz="4" w:space="0" w:color="000000"/>
              <w:left w:val="single" w:sz="4" w:space="0" w:color="000000"/>
              <w:bottom w:val="single" w:sz="4" w:space="0" w:color="000000"/>
              <w:right w:val="single" w:sz="4" w:space="0" w:color="000000"/>
            </w:tcBorders>
          </w:tcPr>
          <w:p w14:paraId="77675E02" w14:textId="77777777" w:rsidR="00E9317C" w:rsidRDefault="007B649F">
            <w:pPr>
              <w:spacing w:after="0" w:line="259" w:lineRule="auto"/>
              <w:ind w:left="106" w:firstLine="0"/>
            </w:pPr>
            <w:r>
              <w:rPr>
                <w:b/>
                <w:sz w:val="28"/>
              </w:rPr>
              <w:t xml:space="preserve">Current Provider </w:t>
            </w:r>
            <w:r>
              <w:rPr>
                <w:sz w:val="28"/>
              </w:rPr>
              <w:t xml:space="preserve"> </w:t>
            </w:r>
          </w:p>
        </w:tc>
      </w:tr>
      <w:tr w:rsidR="00E9317C" w14:paraId="34C64208" w14:textId="77777777">
        <w:trPr>
          <w:trHeight w:val="569"/>
        </w:trPr>
        <w:tc>
          <w:tcPr>
            <w:tcW w:w="3055" w:type="dxa"/>
            <w:tcBorders>
              <w:top w:val="single" w:sz="4" w:space="0" w:color="000000"/>
              <w:left w:val="single" w:sz="4" w:space="0" w:color="000000"/>
              <w:bottom w:val="single" w:sz="4" w:space="0" w:color="000000"/>
              <w:right w:val="nil"/>
            </w:tcBorders>
            <w:shd w:val="clear" w:color="auto" w:fill="DDD9C3"/>
          </w:tcPr>
          <w:p w14:paraId="186C2259" w14:textId="77777777" w:rsidR="00E9317C" w:rsidRDefault="00E9317C">
            <w:pPr>
              <w:spacing w:after="160" w:line="259" w:lineRule="auto"/>
              <w:ind w:left="0" w:firstLine="0"/>
            </w:pPr>
          </w:p>
        </w:tc>
        <w:tc>
          <w:tcPr>
            <w:tcW w:w="6125" w:type="dxa"/>
            <w:gridSpan w:val="3"/>
            <w:tcBorders>
              <w:top w:val="single" w:sz="4" w:space="0" w:color="000000"/>
              <w:left w:val="nil"/>
              <w:bottom w:val="single" w:sz="4" w:space="0" w:color="000000"/>
              <w:right w:val="single" w:sz="4" w:space="0" w:color="000000"/>
            </w:tcBorders>
            <w:shd w:val="clear" w:color="auto" w:fill="DDD9C3"/>
            <w:vAlign w:val="center"/>
          </w:tcPr>
          <w:p w14:paraId="076E7D36" w14:textId="77777777" w:rsidR="00E9317C" w:rsidRDefault="007B649F">
            <w:pPr>
              <w:spacing w:after="0" w:line="259" w:lineRule="auto"/>
              <w:ind w:left="0" w:firstLine="0"/>
            </w:pPr>
            <w:r>
              <w:rPr>
                <w:b/>
                <w:sz w:val="23"/>
              </w:rPr>
              <w:t>ALLIED HEALTH PROFESSIONALS</w:t>
            </w:r>
            <w:r>
              <w:rPr>
                <w:sz w:val="23"/>
              </w:rPr>
              <w:t xml:space="preserve"> </w:t>
            </w:r>
          </w:p>
        </w:tc>
      </w:tr>
      <w:tr w:rsidR="00E9317C" w14:paraId="7B0D3B51" w14:textId="77777777">
        <w:trPr>
          <w:trHeight w:val="572"/>
        </w:trPr>
        <w:tc>
          <w:tcPr>
            <w:tcW w:w="3055" w:type="dxa"/>
            <w:vMerge w:val="restart"/>
            <w:tcBorders>
              <w:top w:val="single" w:sz="4" w:space="0" w:color="000000"/>
              <w:left w:val="single" w:sz="4" w:space="0" w:color="000000"/>
              <w:bottom w:val="single" w:sz="4" w:space="0" w:color="000000"/>
              <w:right w:val="nil"/>
            </w:tcBorders>
          </w:tcPr>
          <w:p w14:paraId="34DFF656" w14:textId="77777777" w:rsidR="00E9317C" w:rsidRDefault="007B649F">
            <w:pPr>
              <w:spacing w:after="0" w:line="259" w:lineRule="auto"/>
              <w:ind w:left="107" w:firstLine="0"/>
            </w:pPr>
            <w:r>
              <w:rPr>
                <w:b/>
                <w:sz w:val="23"/>
              </w:rPr>
              <w:t xml:space="preserve">Dietetics  </w:t>
            </w:r>
          </w:p>
        </w:tc>
        <w:tc>
          <w:tcPr>
            <w:tcW w:w="653" w:type="dxa"/>
            <w:vMerge w:val="restart"/>
            <w:tcBorders>
              <w:top w:val="single" w:sz="4" w:space="0" w:color="000000"/>
              <w:left w:val="nil"/>
              <w:bottom w:val="single" w:sz="4" w:space="0" w:color="000000"/>
              <w:right w:val="single" w:sz="4" w:space="0" w:color="000000"/>
            </w:tcBorders>
          </w:tcPr>
          <w:p w14:paraId="0EFA1B62" w14:textId="77777777" w:rsidR="00E9317C" w:rsidRDefault="00E9317C">
            <w:pPr>
              <w:spacing w:after="160" w:line="259" w:lineRule="auto"/>
              <w:ind w:left="0" w:firstLine="0"/>
            </w:pPr>
          </w:p>
        </w:tc>
        <w:tc>
          <w:tcPr>
            <w:tcW w:w="2127" w:type="dxa"/>
            <w:tcBorders>
              <w:top w:val="single" w:sz="4" w:space="0" w:color="000000"/>
              <w:left w:val="single" w:sz="4" w:space="0" w:color="000000"/>
              <w:bottom w:val="single" w:sz="4" w:space="0" w:color="000000"/>
              <w:right w:val="single" w:sz="4" w:space="0" w:color="000000"/>
            </w:tcBorders>
          </w:tcPr>
          <w:p w14:paraId="2BF945C9" w14:textId="77777777" w:rsidR="00E9317C" w:rsidRDefault="007B649F">
            <w:pPr>
              <w:spacing w:after="0" w:line="259" w:lineRule="auto"/>
              <w:ind w:left="108" w:firstLine="0"/>
            </w:pPr>
            <w:r>
              <w:rPr>
                <w:sz w:val="23"/>
              </w:rPr>
              <w:t xml:space="preserve">BSc </w:t>
            </w:r>
            <w:r>
              <w:rPr>
                <w:sz w:val="23"/>
              </w:rPr>
              <w:t>–</w:t>
            </w:r>
            <w:r>
              <w:rPr>
                <w:sz w:val="23"/>
              </w:rPr>
              <w:t xml:space="preserve"> Full time </w:t>
            </w:r>
          </w:p>
          <w:p w14:paraId="14F6F8ED" w14:textId="77777777" w:rsidR="00E9317C" w:rsidRDefault="007B649F">
            <w:pPr>
              <w:spacing w:after="0" w:line="259" w:lineRule="auto"/>
              <w:ind w:left="108" w:firstLine="0"/>
            </w:pPr>
            <w:r>
              <w:rPr>
                <w:sz w:val="23"/>
              </w:rPr>
              <w:t xml:space="preserve"> </w:t>
            </w:r>
          </w:p>
        </w:tc>
        <w:tc>
          <w:tcPr>
            <w:tcW w:w="3345" w:type="dxa"/>
            <w:tcBorders>
              <w:top w:val="single" w:sz="4" w:space="0" w:color="000000"/>
              <w:left w:val="single" w:sz="4" w:space="0" w:color="000000"/>
              <w:bottom w:val="single" w:sz="4" w:space="0" w:color="000000"/>
              <w:right w:val="single" w:sz="4" w:space="0" w:color="000000"/>
            </w:tcBorders>
          </w:tcPr>
          <w:p w14:paraId="61B86BD2" w14:textId="77777777" w:rsidR="00E9317C" w:rsidRDefault="007B649F">
            <w:pPr>
              <w:spacing w:after="0" w:line="259" w:lineRule="auto"/>
              <w:ind w:left="106" w:firstLine="0"/>
            </w:pPr>
            <w:r>
              <w:rPr>
                <w:sz w:val="23"/>
              </w:rPr>
              <w:t xml:space="preserve">Cardiff Metropolitan University Wrexham University </w:t>
            </w:r>
          </w:p>
        </w:tc>
      </w:tr>
      <w:tr w:rsidR="00E9317C" w14:paraId="3B00D83D" w14:textId="77777777">
        <w:trPr>
          <w:trHeight w:val="449"/>
        </w:trPr>
        <w:tc>
          <w:tcPr>
            <w:tcW w:w="0" w:type="auto"/>
            <w:vMerge/>
            <w:tcBorders>
              <w:top w:val="nil"/>
              <w:left w:val="single" w:sz="4" w:space="0" w:color="000000"/>
              <w:bottom w:val="single" w:sz="4" w:space="0" w:color="000000"/>
              <w:right w:val="nil"/>
            </w:tcBorders>
          </w:tcPr>
          <w:p w14:paraId="45A97F12" w14:textId="77777777" w:rsidR="00E9317C" w:rsidRDefault="00E9317C">
            <w:pPr>
              <w:spacing w:after="160" w:line="259" w:lineRule="auto"/>
              <w:ind w:left="0" w:firstLine="0"/>
            </w:pPr>
          </w:p>
        </w:tc>
        <w:tc>
          <w:tcPr>
            <w:tcW w:w="0" w:type="auto"/>
            <w:vMerge/>
            <w:tcBorders>
              <w:top w:val="nil"/>
              <w:left w:val="nil"/>
              <w:bottom w:val="single" w:sz="4" w:space="0" w:color="000000"/>
              <w:right w:val="single" w:sz="4" w:space="0" w:color="000000"/>
            </w:tcBorders>
          </w:tcPr>
          <w:p w14:paraId="127CBE11" w14:textId="77777777" w:rsidR="00E9317C" w:rsidRDefault="00E9317C">
            <w:pPr>
              <w:spacing w:after="160" w:line="259" w:lineRule="auto"/>
              <w:ind w:left="0" w:firstLine="0"/>
            </w:pPr>
          </w:p>
        </w:tc>
        <w:tc>
          <w:tcPr>
            <w:tcW w:w="2127" w:type="dxa"/>
            <w:tcBorders>
              <w:top w:val="single" w:sz="4" w:space="0" w:color="000000"/>
              <w:left w:val="single" w:sz="4" w:space="0" w:color="000000"/>
              <w:bottom w:val="single" w:sz="4" w:space="0" w:color="000000"/>
              <w:right w:val="single" w:sz="4" w:space="0" w:color="000000"/>
            </w:tcBorders>
          </w:tcPr>
          <w:p w14:paraId="56945490" w14:textId="77777777" w:rsidR="00E9317C" w:rsidRDefault="007B649F">
            <w:pPr>
              <w:spacing w:after="0" w:line="259" w:lineRule="auto"/>
              <w:ind w:left="108" w:firstLine="0"/>
            </w:pPr>
            <w:r>
              <w:rPr>
                <w:sz w:val="23"/>
              </w:rPr>
              <w:t xml:space="preserve">*PG Dip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137CEF9B" w14:textId="77777777" w:rsidR="00E9317C" w:rsidRDefault="007B649F">
            <w:pPr>
              <w:spacing w:after="0" w:line="259" w:lineRule="auto"/>
              <w:ind w:left="106" w:firstLine="0"/>
            </w:pPr>
            <w:r>
              <w:rPr>
                <w:sz w:val="23"/>
              </w:rPr>
              <w:t xml:space="preserve">Cardiff Metropolitan University </w:t>
            </w:r>
          </w:p>
        </w:tc>
      </w:tr>
      <w:tr w:rsidR="00E9317C" w14:paraId="482871D3" w14:textId="77777777">
        <w:trPr>
          <w:trHeight w:val="855"/>
        </w:trPr>
        <w:tc>
          <w:tcPr>
            <w:tcW w:w="3055" w:type="dxa"/>
            <w:vMerge w:val="restart"/>
            <w:tcBorders>
              <w:top w:val="single" w:sz="4" w:space="0" w:color="000000"/>
              <w:left w:val="single" w:sz="4" w:space="0" w:color="000000"/>
              <w:bottom w:val="single" w:sz="4" w:space="0" w:color="000000"/>
              <w:right w:val="nil"/>
            </w:tcBorders>
          </w:tcPr>
          <w:p w14:paraId="2A746837" w14:textId="77777777" w:rsidR="00E9317C" w:rsidRDefault="007B649F">
            <w:pPr>
              <w:spacing w:after="0" w:line="259" w:lineRule="auto"/>
              <w:ind w:left="107" w:firstLine="0"/>
            </w:pPr>
            <w:r>
              <w:rPr>
                <w:b/>
                <w:sz w:val="23"/>
              </w:rPr>
              <w:t xml:space="preserve">Occupational Therapy </w:t>
            </w:r>
          </w:p>
        </w:tc>
        <w:tc>
          <w:tcPr>
            <w:tcW w:w="653" w:type="dxa"/>
            <w:vMerge w:val="restart"/>
            <w:tcBorders>
              <w:top w:val="single" w:sz="4" w:space="0" w:color="000000"/>
              <w:left w:val="nil"/>
              <w:bottom w:val="single" w:sz="4" w:space="0" w:color="000000"/>
              <w:right w:val="single" w:sz="4" w:space="0" w:color="000000"/>
            </w:tcBorders>
          </w:tcPr>
          <w:p w14:paraId="4ECEC778" w14:textId="77777777" w:rsidR="00E9317C" w:rsidRDefault="00E9317C">
            <w:pPr>
              <w:spacing w:after="160" w:line="259" w:lineRule="auto"/>
              <w:ind w:left="0" w:firstLine="0"/>
            </w:pPr>
          </w:p>
        </w:tc>
        <w:tc>
          <w:tcPr>
            <w:tcW w:w="2127" w:type="dxa"/>
            <w:tcBorders>
              <w:top w:val="single" w:sz="4" w:space="0" w:color="000000"/>
              <w:left w:val="single" w:sz="4" w:space="0" w:color="000000"/>
              <w:bottom w:val="single" w:sz="4" w:space="0" w:color="000000"/>
              <w:right w:val="single" w:sz="4" w:space="0" w:color="000000"/>
            </w:tcBorders>
          </w:tcPr>
          <w:p w14:paraId="6DC716FD" w14:textId="77777777" w:rsidR="00E9317C" w:rsidRDefault="007B649F">
            <w:pPr>
              <w:spacing w:after="0" w:line="259" w:lineRule="auto"/>
              <w:ind w:left="108" w:firstLine="0"/>
            </w:pPr>
            <w:r>
              <w:rPr>
                <w:sz w:val="23"/>
              </w:rPr>
              <w:t xml:space="preserve">BSc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09C9E44B" w14:textId="77777777" w:rsidR="00E9317C" w:rsidRDefault="007B649F">
            <w:pPr>
              <w:spacing w:after="0" w:line="259" w:lineRule="auto"/>
              <w:ind w:left="106" w:firstLine="0"/>
            </w:pPr>
            <w:r>
              <w:rPr>
                <w:sz w:val="23"/>
              </w:rPr>
              <w:t xml:space="preserve">Cardiff University  </w:t>
            </w:r>
          </w:p>
          <w:p w14:paraId="2147D8CE" w14:textId="77777777" w:rsidR="00E9317C" w:rsidRDefault="007B649F">
            <w:pPr>
              <w:spacing w:after="0" w:line="259" w:lineRule="auto"/>
              <w:ind w:left="106" w:firstLine="0"/>
            </w:pPr>
            <w:r>
              <w:rPr>
                <w:sz w:val="23"/>
              </w:rPr>
              <w:t xml:space="preserve">Wrexham University  </w:t>
            </w:r>
          </w:p>
          <w:p w14:paraId="5C551C38" w14:textId="77777777" w:rsidR="00E9317C" w:rsidRDefault="007B649F">
            <w:pPr>
              <w:spacing w:after="0" w:line="259" w:lineRule="auto"/>
              <w:ind w:left="106" w:firstLine="0"/>
            </w:pPr>
            <w:r>
              <w:rPr>
                <w:sz w:val="23"/>
              </w:rPr>
              <w:t xml:space="preserve">Swansea University </w:t>
            </w:r>
          </w:p>
        </w:tc>
      </w:tr>
      <w:tr w:rsidR="00E9317C" w14:paraId="44C44A6B" w14:textId="77777777">
        <w:trPr>
          <w:trHeight w:val="852"/>
        </w:trPr>
        <w:tc>
          <w:tcPr>
            <w:tcW w:w="0" w:type="auto"/>
            <w:vMerge/>
            <w:tcBorders>
              <w:top w:val="nil"/>
              <w:left w:val="single" w:sz="4" w:space="0" w:color="000000"/>
              <w:bottom w:val="nil"/>
              <w:right w:val="nil"/>
            </w:tcBorders>
          </w:tcPr>
          <w:p w14:paraId="52A3918E" w14:textId="77777777" w:rsidR="00E9317C" w:rsidRDefault="00E9317C">
            <w:pPr>
              <w:spacing w:after="160" w:line="259" w:lineRule="auto"/>
              <w:ind w:left="0" w:firstLine="0"/>
            </w:pPr>
          </w:p>
        </w:tc>
        <w:tc>
          <w:tcPr>
            <w:tcW w:w="0" w:type="auto"/>
            <w:vMerge/>
            <w:tcBorders>
              <w:top w:val="nil"/>
              <w:left w:val="nil"/>
              <w:bottom w:val="nil"/>
              <w:right w:val="single" w:sz="4" w:space="0" w:color="000000"/>
            </w:tcBorders>
          </w:tcPr>
          <w:p w14:paraId="6813CF9F" w14:textId="77777777" w:rsidR="00E9317C" w:rsidRDefault="00E9317C">
            <w:pPr>
              <w:spacing w:after="160" w:line="259" w:lineRule="auto"/>
              <w:ind w:left="0" w:firstLine="0"/>
            </w:pPr>
          </w:p>
        </w:tc>
        <w:tc>
          <w:tcPr>
            <w:tcW w:w="2127" w:type="dxa"/>
            <w:tcBorders>
              <w:top w:val="single" w:sz="4" w:space="0" w:color="000000"/>
              <w:left w:val="single" w:sz="4" w:space="0" w:color="000000"/>
              <w:bottom w:val="single" w:sz="4" w:space="0" w:color="000000"/>
              <w:right w:val="single" w:sz="4" w:space="0" w:color="000000"/>
            </w:tcBorders>
          </w:tcPr>
          <w:p w14:paraId="5B10FB33" w14:textId="77777777" w:rsidR="00E9317C" w:rsidRDefault="007B649F">
            <w:pPr>
              <w:spacing w:after="0" w:line="259" w:lineRule="auto"/>
              <w:ind w:left="108" w:firstLine="0"/>
            </w:pPr>
            <w:r>
              <w:rPr>
                <w:sz w:val="23"/>
              </w:rPr>
              <w:t xml:space="preserve">BSc </w:t>
            </w:r>
            <w:r>
              <w:rPr>
                <w:sz w:val="23"/>
              </w:rPr>
              <w:t>–</w:t>
            </w:r>
            <w:r>
              <w:rPr>
                <w:sz w:val="23"/>
              </w:rPr>
              <w:t xml:space="preserve"> Part time </w:t>
            </w:r>
          </w:p>
        </w:tc>
        <w:tc>
          <w:tcPr>
            <w:tcW w:w="3345" w:type="dxa"/>
            <w:tcBorders>
              <w:top w:val="single" w:sz="4" w:space="0" w:color="000000"/>
              <w:left w:val="single" w:sz="4" w:space="0" w:color="000000"/>
              <w:bottom w:val="single" w:sz="4" w:space="0" w:color="000000"/>
              <w:right w:val="single" w:sz="4" w:space="0" w:color="000000"/>
            </w:tcBorders>
          </w:tcPr>
          <w:p w14:paraId="3581B7B5" w14:textId="77777777" w:rsidR="00E9317C" w:rsidRDefault="007B649F">
            <w:pPr>
              <w:spacing w:after="0" w:line="259" w:lineRule="auto"/>
              <w:ind w:left="106" w:firstLine="0"/>
            </w:pPr>
            <w:r>
              <w:rPr>
                <w:sz w:val="23"/>
              </w:rPr>
              <w:t xml:space="preserve">Wrexham University </w:t>
            </w:r>
          </w:p>
          <w:p w14:paraId="4C716EF9" w14:textId="77777777" w:rsidR="00E9317C" w:rsidRDefault="007B649F">
            <w:pPr>
              <w:spacing w:after="0" w:line="259" w:lineRule="auto"/>
              <w:ind w:left="106" w:firstLine="0"/>
            </w:pPr>
            <w:r>
              <w:rPr>
                <w:sz w:val="23"/>
              </w:rPr>
              <w:t xml:space="preserve">Swansea University  </w:t>
            </w:r>
          </w:p>
          <w:p w14:paraId="36BB2697" w14:textId="77777777" w:rsidR="00E9317C" w:rsidRDefault="007B649F">
            <w:pPr>
              <w:spacing w:after="0" w:line="259" w:lineRule="auto"/>
              <w:ind w:left="106" w:firstLine="0"/>
            </w:pPr>
            <w:r>
              <w:rPr>
                <w:sz w:val="23"/>
              </w:rPr>
              <w:t xml:space="preserve">University of South Wales </w:t>
            </w:r>
          </w:p>
        </w:tc>
      </w:tr>
      <w:tr w:rsidR="00E9317C" w14:paraId="48A1FCA4" w14:textId="77777777">
        <w:trPr>
          <w:trHeight w:val="571"/>
        </w:trPr>
        <w:tc>
          <w:tcPr>
            <w:tcW w:w="0" w:type="auto"/>
            <w:vMerge/>
            <w:tcBorders>
              <w:top w:val="nil"/>
              <w:left w:val="single" w:sz="4" w:space="0" w:color="000000"/>
              <w:bottom w:val="single" w:sz="4" w:space="0" w:color="000000"/>
              <w:right w:val="nil"/>
            </w:tcBorders>
          </w:tcPr>
          <w:p w14:paraId="3967C35D" w14:textId="77777777" w:rsidR="00E9317C" w:rsidRDefault="00E9317C">
            <w:pPr>
              <w:spacing w:after="160" w:line="259" w:lineRule="auto"/>
              <w:ind w:left="0" w:firstLine="0"/>
            </w:pPr>
          </w:p>
        </w:tc>
        <w:tc>
          <w:tcPr>
            <w:tcW w:w="0" w:type="auto"/>
            <w:vMerge/>
            <w:tcBorders>
              <w:top w:val="nil"/>
              <w:left w:val="nil"/>
              <w:bottom w:val="single" w:sz="4" w:space="0" w:color="000000"/>
              <w:right w:val="single" w:sz="4" w:space="0" w:color="000000"/>
            </w:tcBorders>
          </w:tcPr>
          <w:p w14:paraId="5CBE8E1E" w14:textId="77777777" w:rsidR="00E9317C" w:rsidRDefault="00E9317C">
            <w:pPr>
              <w:spacing w:after="160" w:line="259" w:lineRule="auto"/>
              <w:ind w:left="0" w:firstLine="0"/>
            </w:pPr>
          </w:p>
        </w:tc>
        <w:tc>
          <w:tcPr>
            <w:tcW w:w="2127" w:type="dxa"/>
            <w:tcBorders>
              <w:top w:val="single" w:sz="4" w:space="0" w:color="000000"/>
              <w:left w:val="single" w:sz="4" w:space="0" w:color="000000"/>
              <w:bottom w:val="single" w:sz="4" w:space="0" w:color="000000"/>
              <w:right w:val="single" w:sz="4" w:space="0" w:color="000000"/>
            </w:tcBorders>
          </w:tcPr>
          <w:p w14:paraId="155EEBBE" w14:textId="77777777" w:rsidR="00E9317C" w:rsidRDefault="007B649F">
            <w:pPr>
              <w:spacing w:after="0" w:line="259" w:lineRule="auto"/>
              <w:ind w:left="108" w:firstLine="0"/>
            </w:pPr>
            <w:r>
              <w:rPr>
                <w:sz w:val="23"/>
              </w:rPr>
              <w:t xml:space="preserve">*PG Dip/MSc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75869F81" w14:textId="77777777" w:rsidR="00E9317C" w:rsidRDefault="007B649F">
            <w:pPr>
              <w:spacing w:after="0" w:line="259" w:lineRule="auto"/>
              <w:ind w:left="106" w:firstLine="0"/>
            </w:pPr>
            <w:r>
              <w:rPr>
                <w:sz w:val="23"/>
              </w:rPr>
              <w:t xml:space="preserve">Cardiff University </w:t>
            </w:r>
          </w:p>
        </w:tc>
      </w:tr>
      <w:tr w:rsidR="00E9317C" w14:paraId="5613E85B" w14:textId="77777777">
        <w:trPr>
          <w:trHeight w:val="571"/>
        </w:trPr>
        <w:tc>
          <w:tcPr>
            <w:tcW w:w="3055" w:type="dxa"/>
            <w:tcBorders>
              <w:top w:val="single" w:sz="4" w:space="0" w:color="000000"/>
              <w:left w:val="single" w:sz="4" w:space="0" w:color="000000"/>
              <w:bottom w:val="single" w:sz="4" w:space="0" w:color="000000"/>
              <w:right w:val="nil"/>
            </w:tcBorders>
          </w:tcPr>
          <w:p w14:paraId="09660542" w14:textId="77777777" w:rsidR="00E9317C" w:rsidRDefault="007B649F">
            <w:pPr>
              <w:spacing w:after="0" w:line="259" w:lineRule="auto"/>
              <w:ind w:left="107" w:firstLine="0"/>
            </w:pPr>
            <w:r>
              <w:rPr>
                <w:b/>
                <w:sz w:val="23"/>
              </w:rPr>
              <w:t xml:space="preserve">Paramedic Science </w:t>
            </w:r>
          </w:p>
        </w:tc>
        <w:tc>
          <w:tcPr>
            <w:tcW w:w="653" w:type="dxa"/>
            <w:tcBorders>
              <w:top w:val="single" w:sz="4" w:space="0" w:color="000000"/>
              <w:left w:val="nil"/>
              <w:bottom w:val="single" w:sz="4" w:space="0" w:color="000000"/>
              <w:right w:val="single" w:sz="4" w:space="0" w:color="000000"/>
            </w:tcBorders>
          </w:tcPr>
          <w:p w14:paraId="29E47B1C" w14:textId="77777777" w:rsidR="00E9317C" w:rsidRDefault="00E9317C">
            <w:pPr>
              <w:spacing w:after="160" w:line="259" w:lineRule="auto"/>
              <w:ind w:left="0" w:firstLine="0"/>
            </w:pPr>
          </w:p>
        </w:tc>
        <w:tc>
          <w:tcPr>
            <w:tcW w:w="2127" w:type="dxa"/>
            <w:tcBorders>
              <w:top w:val="single" w:sz="4" w:space="0" w:color="000000"/>
              <w:left w:val="single" w:sz="4" w:space="0" w:color="000000"/>
              <w:bottom w:val="single" w:sz="4" w:space="0" w:color="000000"/>
              <w:right w:val="single" w:sz="4" w:space="0" w:color="000000"/>
            </w:tcBorders>
          </w:tcPr>
          <w:p w14:paraId="3D53BB9C" w14:textId="77777777" w:rsidR="00E9317C" w:rsidRDefault="007B649F">
            <w:pPr>
              <w:spacing w:after="0" w:line="259" w:lineRule="auto"/>
              <w:ind w:left="108" w:firstLine="0"/>
            </w:pPr>
            <w:r>
              <w:rPr>
                <w:sz w:val="23"/>
              </w:rPr>
              <w:t xml:space="preserve">BSc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505132BA" w14:textId="77777777" w:rsidR="00E9317C" w:rsidRDefault="007B649F">
            <w:pPr>
              <w:spacing w:after="0" w:line="259" w:lineRule="auto"/>
              <w:ind w:left="106" w:right="293" w:firstLine="0"/>
            </w:pPr>
            <w:r>
              <w:rPr>
                <w:sz w:val="23"/>
              </w:rPr>
              <w:t xml:space="preserve">Wrexham </w:t>
            </w:r>
            <w:proofErr w:type="gramStart"/>
            <w:r>
              <w:rPr>
                <w:sz w:val="23"/>
              </w:rPr>
              <w:t>University  Swansea</w:t>
            </w:r>
            <w:proofErr w:type="gramEnd"/>
            <w:r>
              <w:rPr>
                <w:sz w:val="23"/>
              </w:rPr>
              <w:t xml:space="preserve"> University </w:t>
            </w:r>
          </w:p>
        </w:tc>
      </w:tr>
      <w:tr w:rsidR="00E9317C" w14:paraId="0D81D90A" w14:textId="77777777">
        <w:trPr>
          <w:trHeight w:val="571"/>
        </w:trPr>
        <w:tc>
          <w:tcPr>
            <w:tcW w:w="3055" w:type="dxa"/>
            <w:vMerge w:val="restart"/>
            <w:tcBorders>
              <w:top w:val="single" w:sz="4" w:space="0" w:color="000000"/>
              <w:left w:val="single" w:sz="4" w:space="0" w:color="000000"/>
              <w:bottom w:val="single" w:sz="4" w:space="0" w:color="000000"/>
              <w:right w:val="nil"/>
            </w:tcBorders>
          </w:tcPr>
          <w:p w14:paraId="54C5BC48" w14:textId="77777777" w:rsidR="00E9317C" w:rsidRDefault="007B649F">
            <w:pPr>
              <w:spacing w:after="0" w:line="259" w:lineRule="auto"/>
              <w:ind w:left="107" w:firstLine="0"/>
            </w:pPr>
            <w:r>
              <w:rPr>
                <w:b/>
                <w:sz w:val="23"/>
              </w:rPr>
              <w:t xml:space="preserve">Physiotherapy </w:t>
            </w:r>
          </w:p>
        </w:tc>
        <w:tc>
          <w:tcPr>
            <w:tcW w:w="653" w:type="dxa"/>
            <w:vMerge w:val="restart"/>
            <w:tcBorders>
              <w:top w:val="single" w:sz="4" w:space="0" w:color="000000"/>
              <w:left w:val="nil"/>
              <w:bottom w:val="single" w:sz="4" w:space="0" w:color="000000"/>
              <w:right w:val="single" w:sz="4" w:space="0" w:color="000000"/>
            </w:tcBorders>
          </w:tcPr>
          <w:p w14:paraId="40D4EC19" w14:textId="77777777" w:rsidR="00E9317C" w:rsidRDefault="00E9317C">
            <w:pPr>
              <w:spacing w:after="160" w:line="259" w:lineRule="auto"/>
              <w:ind w:left="0" w:firstLine="0"/>
            </w:pPr>
          </w:p>
        </w:tc>
        <w:tc>
          <w:tcPr>
            <w:tcW w:w="2127" w:type="dxa"/>
            <w:tcBorders>
              <w:top w:val="single" w:sz="4" w:space="0" w:color="000000"/>
              <w:left w:val="single" w:sz="4" w:space="0" w:color="000000"/>
              <w:bottom w:val="single" w:sz="4" w:space="0" w:color="000000"/>
              <w:right w:val="single" w:sz="4" w:space="0" w:color="000000"/>
            </w:tcBorders>
          </w:tcPr>
          <w:p w14:paraId="43726209" w14:textId="77777777" w:rsidR="00E9317C" w:rsidRDefault="007B649F">
            <w:pPr>
              <w:spacing w:after="0" w:line="259" w:lineRule="auto"/>
              <w:ind w:left="108" w:firstLine="0"/>
            </w:pPr>
            <w:r>
              <w:rPr>
                <w:sz w:val="23"/>
              </w:rPr>
              <w:t xml:space="preserve">BSc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1627BCC7" w14:textId="77777777" w:rsidR="00E9317C" w:rsidRDefault="007B649F">
            <w:pPr>
              <w:spacing w:after="0" w:line="259" w:lineRule="auto"/>
              <w:ind w:left="106" w:right="481" w:firstLine="0"/>
            </w:pPr>
            <w:r>
              <w:rPr>
                <w:sz w:val="23"/>
              </w:rPr>
              <w:t xml:space="preserve">Cardiff </w:t>
            </w:r>
            <w:proofErr w:type="gramStart"/>
            <w:r>
              <w:rPr>
                <w:sz w:val="23"/>
              </w:rPr>
              <w:t>University  Wrexham</w:t>
            </w:r>
            <w:proofErr w:type="gramEnd"/>
            <w:r>
              <w:rPr>
                <w:sz w:val="23"/>
              </w:rPr>
              <w:t xml:space="preserve"> University </w:t>
            </w:r>
          </w:p>
        </w:tc>
      </w:tr>
      <w:tr w:rsidR="00E9317C" w14:paraId="3C400E2E" w14:textId="77777777">
        <w:trPr>
          <w:trHeight w:val="291"/>
        </w:trPr>
        <w:tc>
          <w:tcPr>
            <w:tcW w:w="0" w:type="auto"/>
            <w:vMerge/>
            <w:tcBorders>
              <w:top w:val="nil"/>
              <w:left w:val="single" w:sz="4" w:space="0" w:color="000000"/>
              <w:bottom w:val="nil"/>
              <w:right w:val="nil"/>
            </w:tcBorders>
          </w:tcPr>
          <w:p w14:paraId="497017B2" w14:textId="77777777" w:rsidR="00E9317C" w:rsidRDefault="00E9317C">
            <w:pPr>
              <w:spacing w:after="160" w:line="259" w:lineRule="auto"/>
              <w:ind w:left="0" w:firstLine="0"/>
            </w:pPr>
          </w:p>
        </w:tc>
        <w:tc>
          <w:tcPr>
            <w:tcW w:w="0" w:type="auto"/>
            <w:vMerge/>
            <w:tcBorders>
              <w:top w:val="nil"/>
              <w:left w:val="nil"/>
              <w:bottom w:val="nil"/>
              <w:right w:val="single" w:sz="4" w:space="0" w:color="000000"/>
            </w:tcBorders>
          </w:tcPr>
          <w:p w14:paraId="6C49D0F1" w14:textId="77777777" w:rsidR="00E9317C" w:rsidRDefault="00E9317C">
            <w:pPr>
              <w:spacing w:after="160" w:line="259" w:lineRule="auto"/>
              <w:ind w:left="0" w:firstLine="0"/>
            </w:pPr>
          </w:p>
        </w:tc>
        <w:tc>
          <w:tcPr>
            <w:tcW w:w="2127" w:type="dxa"/>
            <w:tcBorders>
              <w:top w:val="single" w:sz="4" w:space="0" w:color="000000"/>
              <w:left w:val="single" w:sz="4" w:space="0" w:color="000000"/>
              <w:bottom w:val="single" w:sz="4" w:space="0" w:color="000000"/>
              <w:right w:val="single" w:sz="4" w:space="0" w:color="000000"/>
            </w:tcBorders>
          </w:tcPr>
          <w:p w14:paraId="66E1A01D" w14:textId="77777777" w:rsidR="00E9317C" w:rsidRDefault="007B649F">
            <w:pPr>
              <w:spacing w:after="0" w:line="259" w:lineRule="auto"/>
              <w:ind w:left="108" w:firstLine="0"/>
            </w:pPr>
            <w:r>
              <w:rPr>
                <w:sz w:val="23"/>
              </w:rPr>
              <w:t xml:space="preserve">*BSc </w:t>
            </w:r>
            <w:r>
              <w:rPr>
                <w:sz w:val="23"/>
              </w:rPr>
              <w:t>–</w:t>
            </w:r>
            <w:r>
              <w:rPr>
                <w:sz w:val="23"/>
              </w:rPr>
              <w:t xml:space="preserve"> Part time </w:t>
            </w:r>
          </w:p>
        </w:tc>
        <w:tc>
          <w:tcPr>
            <w:tcW w:w="3345" w:type="dxa"/>
            <w:tcBorders>
              <w:top w:val="single" w:sz="4" w:space="0" w:color="000000"/>
              <w:left w:val="single" w:sz="4" w:space="0" w:color="000000"/>
              <w:bottom w:val="single" w:sz="4" w:space="0" w:color="000000"/>
              <w:right w:val="single" w:sz="4" w:space="0" w:color="000000"/>
            </w:tcBorders>
          </w:tcPr>
          <w:p w14:paraId="78C86E65" w14:textId="77777777" w:rsidR="00E9317C" w:rsidRDefault="007B649F">
            <w:pPr>
              <w:spacing w:after="0" w:line="259" w:lineRule="auto"/>
              <w:ind w:left="106" w:firstLine="0"/>
            </w:pPr>
            <w:r>
              <w:rPr>
                <w:sz w:val="23"/>
              </w:rPr>
              <w:t xml:space="preserve">University of South Wales </w:t>
            </w:r>
          </w:p>
        </w:tc>
      </w:tr>
      <w:tr w:rsidR="00E9317C" w14:paraId="583999AD" w14:textId="77777777">
        <w:trPr>
          <w:trHeight w:val="574"/>
        </w:trPr>
        <w:tc>
          <w:tcPr>
            <w:tcW w:w="0" w:type="auto"/>
            <w:vMerge/>
            <w:tcBorders>
              <w:top w:val="nil"/>
              <w:left w:val="single" w:sz="4" w:space="0" w:color="000000"/>
              <w:bottom w:val="single" w:sz="4" w:space="0" w:color="000000"/>
              <w:right w:val="nil"/>
            </w:tcBorders>
          </w:tcPr>
          <w:p w14:paraId="006CCD5C" w14:textId="77777777" w:rsidR="00E9317C" w:rsidRDefault="00E9317C">
            <w:pPr>
              <w:spacing w:after="160" w:line="259" w:lineRule="auto"/>
              <w:ind w:left="0" w:firstLine="0"/>
            </w:pPr>
          </w:p>
        </w:tc>
        <w:tc>
          <w:tcPr>
            <w:tcW w:w="0" w:type="auto"/>
            <w:vMerge/>
            <w:tcBorders>
              <w:top w:val="nil"/>
              <w:left w:val="nil"/>
              <w:bottom w:val="single" w:sz="4" w:space="0" w:color="000000"/>
              <w:right w:val="single" w:sz="4" w:space="0" w:color="000000"/>
            </w:tcBorders>
          </w:tcPr>
          <w:p w14:paraId="690F034F" w14:textId="77777777" w:rsidR="00E9317C" w:rsidRDefault="00E9317C">
            <w:pPr>
              <w:spacing w:after="160" w:line="259" w:lineRule="auto"/>
              <w:ind w:left="0" w:firstLine="0"/>
            </w:pPr>
          </w:p>
        </w:tc>
        <w:tc>
          <w:tcPr>
            <w:tcW w:w="2127" w:type="dxa"/>
            <w:tcBorders>
              <w:top w:val="single" w:sz="4" w:space="0" w:color="000000"/>
              <w:left w:val="single" w:sz="4" w:space="0" w:color="000000"/>
              <w:bottom w:val="single" w:sz="4" w:space="0" w:color="000000"/>
              <w:right w:val="single" w:sz="4" w:space="0" w:color="000000"/>
            </w:tcBorders>
          </w:tcPr>
          <w:p w14:paraId="7FFED313" w14:textId="77777777" w:rsidR="00E9317C" w:rsidRDefault="007B649F">
            <w:pPr>
              <w:spacing w:after="0" w:line="259" w:lineRule="auto"/>
              <w:ind w:left="108" w:firstLine="0"/>
            </w:pPr>
            <w:r>
              <w:rPr>
                <w:sz w:val="23"/>
              </w:rPr>
              <w:t xml:space="preserve">*PG Dip/MSc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6DF4825A" w14:textId="77777777" w:rsidR="00E9317C" w:rsidRDefault="007B649F">
            <w:pPr>
              <w:spacing w:after="0" w:line="259" w:lineRule="auto"/>
              <w:ind w:left="106" w:right="731" w:firstLine="0"/>
            </w:pPr>
            <w:r>
              <w:rPr>
                <w:sz w:val="23"/>
              </w:rPr>
              <w:t xml:space="preserve">Bangor </w:t>
            </w:r>
            <w:proofErr w:type="gramStart"/>
            <w:r>
              <w:rPr>
                <w:sz w:val="23"/>
              </w:rPr>
              <w:t>University  Cardiff</w:t>
            </w:r>
            <w:proofErr w:type="gramEnd"/>
            <w:r>
              <w:rPr>
                <w:sz w:val="23"/>
              </w:rPr>
              <w:t xml:space="preserve"> University </w:t>
            </w:r>
          </w:p>
        </w:tc>
      </w:tr>
    </w:tbl>
    <w:p w14:paraId="34C959BD" w14:textId="77777777" w:rsidR="00E9317C" w:rsidRDefault="00E9317C">
      <w:pPr>
        <w:spacing w:after="0" w:line="259" w:lineRule="auto"/>
        <w:ind w:left="-1440" w:right="7" w:firstLine="0"/>
      </w:pPr>
    </w:p>
    <w:tbl>
      <w:tblPr>
        <w:tblStyle w:val="TableGrid"/>
        <w:tblW w:w="9179" w:type="dxa"/>
        <w:tblInd w:w="-162" w:type="dxa"/>
        <w:tblCellMar>
          <w:top w:w="50" w:type="dxa"/>
          <w:left w:w="106" w:type="dxa"/>
          <w:bottom w:w="0" w:type="dxa"/>
          <w:right w:w="100" w:type="dxa"/>
        </w:tblCellMar>
        <w:tblLook w:val="04A0" w:firstRow="1" w:lastRow="0" w:firstColumn="1" w:lastColumn="0" w:noHBand="0" w:noVBand="1"/>
      </w:tblPr>
      <w:tblGrid>
        <w:gridCol w:w="3707"/>
        <w:gridCol w:w="2127"/>
        <w:gridCol w:w="3345"/>
      </w:tblGrid>
      <w:tr w:rsidR="00E9317C" w14:paraId="5E4619CA" w14:textId="77777777">
        <w:trPr>
          <w:trHeight w:val="569"/>
        </w:trPr>
        <w:tc>
          <w:tcPr>
            <w:tcW w:w="3707" w:type="dxa"/>
            <w:tcBorders>
              <w:top w:val="single" w:sz="4" w:space="0" w:color="000000"/>
              <w:left w:val="single" w:sz="4" w:space="0" w:color="000000"/>
              <w:bottom w:val="single" w:sz="4" w:space="0" w:color="000000"/>
              <w:right w:val="single" w:sz="4" w:space="0" w:color="000000"/>
            </w:tcBorders>
          </w:tcPr>
          <w:p w14:paraId="2B8483F9" w14:textId="77777777" w:rsidR="00E9317C" w:rsidRDefault="007B649F">
            <w:pPr>
              <w:spacing w:after="0" w:line="259" w:lineRule="auto"/>
              <w:ind w:left="1" w:firstLine="0"/>
            </w:pPr>
            <w:r>
              <w:rPr>
                <w:b/>
                <w:sz w:val="23"/>
              </w:rPr>
              <w:t xml:space="preserve">Podiatry </w:t>
            </w:r>
          </w:p>
        </w:tc>
        <w:tc>
          <w:tcPr>
            <w:tcW w:w="2127" w:type="dxa"/>
            <w:tcBorders>
              <w:top w:val="single" w:sz="4" w:space="0" w:color="000000"/>
              <w:left w:val="single" w:sz="4" w:space="0" w:color="000000"/>
              <w:bottom w:val="single" w:sz="4" w:space="0" w:color="000000"/>
              <w:right w:val="single" w:sz="4" w:space="0" w:color="000000"/>
            </w:tcBorders>
          </w:tcPr>
          <w:p w14:paraId="15C7B8E8" w14:textId="77777777" w:rsidR="00E9317C" w:rsidRDefault="007B649F">
            <w:pPr>
              <w:spacing w:after="0" w:line="259" w:lineRule="auto"/>
              <w:ind w:left="2" w:firstLine="0"/>
            </w:pPr>
            <w:r>
              <w:rPr>
                <w:sz w:val="23"/>
              </w:rPr>
              <w:t xml:space="preserve">BSc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2A0D60C4" w14:textId="77777777" w:rsidR="00E9317C" w:rsidRDefault="007B649F">
            <w:pPr>
              <w:spacing w:after="0" w:line="259" w:lineRule="auto"/>
              <w:ind w:left="0" w:firstLine="0"/>
            </w:pPr>
            <w:r>
              <w:rPr>
                <w:sz w:val="23"/>
              </w:rPr>
              <w:t xml:space="preserve">Cardiff Metropolitan University </w:t>
            </w:r>
          </w:p>
        </w:tc>
      </w:tr>
      <w:tr w:rsidR="00E9317C" w14:paraId="3CCA975E" w14:textId="77777777">
        <w:trPr>
          <w:trHeight w:val="572"/>
        </w:trPr>
        <w:tc>
          <w:tcPr>
            <w:tcW w:w="3707" w:type="dxa"/>
            <w:tcBorders>
              <w:top w:val="single" w:sz="4" w:space="0" w:color="000000"/>
              <w:left w:val="single" w:sz="4" w:space="0" w:color="000000"/>
              <w:bottom w:val="single" w:sz="4" w:space="0" w:color="000000"/>
              <w:right w:val="single" w:sz="4" w:space="0" w:color="000000"/>
            </w:tcBorders>
          </w:tcPr>
          <w:p w14:paraId="42584B60" w14:textId="77777777" w:rsidR="00E9317C" w:rsidRDefault="007B649F">
            <w:pPr>
              <w:spacing w:after="0" w:line="259" w:lineRule="auto"/>
              <w:ind w:left="1" w:firstLine="0"/>
            </w:pPr>
            <w:r>
              <w:rPr>
                <w:b/>
                <w:sz w:val="23"/>
              </w:rPr>
              <w:t xml:space="preserve">Speech and Language Therapy </w:t>
            </w:r>
          </w:p>
        </w:tc>
        <w:tc>
          <w:tcPr>
            <w:tcW w:w="2127" w:type="dxa"/>
            <w:tcBorders>
              <w:top w:val="single" w:sz="4" w:space="0" w:color="000000"/>
              <w:left w:val="single" w:sz="4" w:space="0" w:color="000000"/>
              <w:bottom w:val="single" w:sz="4" w:space="0" w:color="000000"/>
              <w:right w:val="single" w:sz="4" w:space="0" w:color="000000"/>
            </w:tcBorders>
          </w:tcPr>
          <w:p w14:paraId="5050786B" w14:textId="77777777" w:rsidR="00E9317C" w:rsidRDefault="007B649F">
            <w:pPr>
              <w:spacing w:after="0" w:line="259" w:lineRule="auto"/>
              <w:ind w:left="2" w:firstLine="0"/>
            </w:pPr>
            <w:r>
              <w:rPr>
                <w:sz w:val="23"/>
              </w:rPr>
              <w:t xml:space="preserve">BSc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3A2872D8" w14:textId="77777777" w:rsidR="00E9317C" w:rsidRDefault="007B649F">
            <w:pPr>
              <w:spacing w:after="0" w:line="259" w:lineRule="auto"/>
              <w:ind w:left="0" w:firstLine="0"/>
            </w:pPr>
            <w:r>
              <w:rPr>
                <w:sz w:val="23"/>
              </w:rPr>
              <w:t xml:space="preserve">Cardiff Metropolitan University Wrexham University </w:t>
            </w:r>
          </w:p>
        </w:tc>
      </w:tr>
      <w:tr w:rsidR="00E9317C" w14:paraId="6A8AEBDD" w14:textId="77777777">
        <w:trPr>
          <w:trHeight w:val="566"/>
        </w:trPr>
        <w:tc>
          <w:tcPr>
            <w:tcW w:w="9179" w:type="dxa"/>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431DD541" w14:textId="77777777" w:rsidR="00E9317C" w:rsidRDefault="007B649F">
            <w:pPr>
              <w:spacing w:after="0" w:line="259" w:lineRule="auto"/>
              <w:ind w:left="8" w:firstLine="0"/>
              <w:jc w:val="center"/>
            </w:pPr>
            <w:r>
              <w:rPr>
                <w:b/>
                <w:sz w:val="23"/>
              </w:rPr>
              <w:t xml:space="preserve">HEALTH SCIENCE </w:t>
            </w:r>
          </w:p>
        </w:tc>
      </w:tr>
      <w:tr w:rsidR="00E9317C" w14:paraId="54B55B48" w14:textId="77777777">
        <w:trPr>
          <w:trHeight w:val="570"/>
        </w:trPr>
        <w:tc>
          <w:tcPr>
            <w:tcW w:w="3707" w:type="dxa"/>
            <w:tcBorders>
              <w:top w:val="single" w:sz="4" w:space="0" w:color="000000"/>
              <w:left w:val="single" w:sz="4" w:space="0" w:color="000000"/>
              <w:bottom w:val="single" w:sz="4" w:space="0" w:color="000000"/>
              <w:right w:val="single" w:sz="4" w:space="0" w:color="000000"/>
            </w:tcBorders>
          </w:tcPr>
          <w:p w14:paraId="6E876189" w14:textId="77777777" w:rsidR="00E9317C" w:rsidRDefault="007B649F">
            <w:pPr>
              <w:spacing w:after="0" w:line="259" w:lineRule="auto"/>
              <w:ind w:left="1" w:firstLine="0"/>
            </w:pPr>
            <w:r>
              <w:rPr>
                <w:b/>
                <w:sz w:val="23"/>
              </w:rPr>
              <w:t xml:space="preserve">Audiology </w:t>
            </w:r>
          </w:p>
        </w:tc>
        <w:tc>
          <w:tcPr>
            <w:tcW w:w="2127" w:type="dxa"/>
            <w:tcBorders>
              <w:top w:val="single" w:sz="4" w:space="0" w:color="000000"/>
              <w:left w:val="single" w:sz="4" w:space="0" w:color="000000"/>
              <w:bottom w:val="single" w:sz="4" w:space="0" w:color="000000"/>
              <w:right w:val="single" w:sz="4" w:space="0" w:color="000000"/>
            </w:tcBorders>
          </w:tcPr>
          <w:p w14:paraId="5AB5C652" w14:textId="77777777" w:rsidR="00E9317C" w:rsidRDefault="007B649F">
            <w:pPr>
              <w:spacing w:after="0" w:line="259" w:lineRule="auto"/>
              <w:ind w:left="2" w:firstLine="0"/>
            </w:pPr>
            <w:r>
              <w:rPr>
                <w:sz w:val="23"/>
              </w:rPr>
              <w:t xml:space="preserve">BSc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0A8613E1" w14:textId="77777777" w:rsidR="00E9317C" w:rsidRDefault="007B649F">
            <w:pPr>
              <w:spacing w:after="0" w:line="259" w:lineRule="auto"/>
              <w:ind w:left="0" w:firstLine="0"/>
            </w:pPr>
            <w:r>
              <w:rPr>
                <w:sz w:val="23"/>
              </w:rPr>
              <w:t xml:space="preserve">Swansea University </w:t>
            </w:r>
          </w:p>
        </w:tc>
      </w:tr>
      <w:tr w:rsidR="00E9317C" w14:paraId="68D65A3F" w14:textId="77777777">
        <w:trPr>
          <w:trHeight w:val="569"/>
        </w:trPr>
        <w:tc>
          <w:tcPr>
            <w:tcW w:w="3707" w:type="dxa"/>
            <w:tcBorders>
              <w:top w:val="single" w:sz="4" w:space="0" w:color="000000"/>
              <w:left w:val="single" w:sz="4" w:space="0" w:color="000000"/>
              <w:bottom w:val="single" w:sz="4" w:space="0" w:color="000000"/>
              <w:right w:val="single" w:sz="4" w:space="0" w:color="000000"/>
            </w:tcBorders>
          </w:tcPr>
          <w:p w14:paraId="4C7BAA01" w14:textId="77777777" w:rsidR="00E9317C" w:rsidRDefault="007B649F">
            <w:pPr>
              <w:spacing w:after="0" w:line="259" w:lineRule="auto"/>
              <w:ind w:left="1" w:firstLine="0"/>
            </w:pPr>
            <w:r>
              <w:rPr>
                <w:b/>
                <w:sz w:val="23"/>
              </w:rPr>
              <w:lastRenderedPageBreak/>
              <w:t xml:space="preserve">Cardiac Physiology </w:t>
            </w:r>
          </w:p>
        </w:tc>
        <w:tc>
          <w:tcPr>
            <w:tcW w:w="2127" w:type="dxa"/>
            <w:tcBorders>
              <w:top w:val="single" w:sz="4" w:space="0" w:color="000000"/>
              <w:left w:val="single" w:sz="4" w:space="0" w:color="000000"/>
              <w:bottom w:val="single" w:sz="4" w:space="0" w:color="000000"/>
              <w:right w:val="single" w:sz="4" w:space="0" w:color="000000"/>
            </w:tcBorders>
          </w:tcPr>
          <w:p w14:paraId="3F35C1D4" w14:textId="77777777" w:rsidR="00E9317C" w:rsidRDefault="007B649F">
            <w:pPr>
              <w:spacing w:after="0" w:line="259" w:lineRule="auto"/>
              <w:ind w:left="2" w:firstLine="0"/>
            </w:pPr>
            <w:r>
              <w:rPr>
                <w:sz w:val="23"/>
              </w:rPr>
              <w:t xml:space="preserve">BSc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0C59B736" w14:textId="77777777" w:rsidR="00E9317C" w:rsidRDefault="007B649F">
            <w:pPr>
              <w:spacing w:after="0" w:line="259" w:lineRule="auto"/>
              <w:ind w:left="0" w:firstLine="0"/>
            </w:pPr>
            <w:r>
              <w:rPr>
                <w:sz w:val="23"/>
              </w:rPr>
              <w:t xml:space="preserve">Swansea University </w:t>
            </w:r>
          </w:p>
        </w:tc>
      </w:tr>
      <w:tr w:rsidR="00E9317C" w14:paraId="7379958D" w14:textId="77777777">
        <w:trPr>
          <w:trHeight w:val="574"/>
        </w:trPr>
        <w:tc>
          <w:tcPr>
            <w:tcW w:w="3707" w:type="dxa"/>
            <w:tcBorders>
              <w:top w:val="single" w:sz="4" w:space="0" w:color="000000"/>
              <w:left w:val="single" w:sz="4" w:space="0" w:color="000000"/>
              <w:bottom w:val="single" w:sz="4" w:space="0" w:color="000000"/>
              <w:right w:val="single" w:sz="4" w:space="0" w:color="000000"/>
            </w:tcBorders>
          </w:tcPr>
          <w:p w14:paraId="0251159B" w14:textId="77777777" w:rsidR="00E9317C" w:rsidRDefault="007B649F">
            <w:pPr>
              <w:spacing w:after="0" w:line="259" w:lineRule="auto"/>
              <w:ind w:left="1" w:firstLine="0"/>
            </w:pPr>
            <w:r>
              <w:rPr>
                <w:b/>
                <w:sz w:val="23"/>
              </w:rPr>
              <w:t xml:space="preserve">Clinical Engineering (Rehabilitation and Medical Engineering) </w:t>
            </w:r>
          </w:p>
        </w:tc>
        <w:tc>
          <w:tcPr>
            <w:tcW w:w="2127" w:type="dxa"/>
            <w:tcBorders>
              <w:top w:val="single" w:sz="4" w:space="0" w:color="000000"/>
              <w:left w:val="single" w:sz="4" w:space="0" w:color="000000"/>
              <w:bottom w:val="single" w:sz="4" w:space="0" w:color="000000"/>
              <w:right w:val="single" w:sz="4" w:space="0" w:color="000000"/>
            </w:tcBorders>
          </w:tcPr>
          <w:p w14:paraId="7BB6924D" w14:textId="77777777" w:rsidR="00E9317C" w:rsidRDefault="007B649F">
            <w:pPr>
              <w:spacing w:after="0" w:line="259" w:lineRule="auto"/>
              <w:ind w:left="2" w:firstLine="0"/>
            </w:pPr>
            <w:r>
              <w:rPr>
                <w:sz w:val="23"/>
              </w:rPr>
              <w:t xml:space="preserve">BSc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2617A09E" w14:textId="77777777" w:rsidR="00E9317C" w:rsidRDefault="007B649F">
            <w:pPr>
              <w:spacing w:after="0" w:line="259" w:lineRule="auto"/>
              <w:ind w:left="0" w:firstLine="0"/>
            </w:pPr>
            <w:r>
              <w:rPr>
                <w:sz w:val="23"/>
              </w:rPr>
              <w:t xml:space="preserve">Swansea University </w:t>
            </w:r>
          </w:p>
        </w:tc>
      </w:tr>
      <w:tr w:rsidR="00E9317C" w14:paraId="5755AB32" w14:textId="77777777">
        <w:trPr>
          <w:trHeight w:val="571"/>
        </w:trPr>
        <w:tc>
          <w:tcPr>
            <w:tcW w:w="3707" w:type="dxa"/>
            <w:tcBorders>
              <w:top w:val="single" w:sz="4" w:space="0" w:color="000000"/>
              <w:left w:val="single" w:sz="4" w:space="0" w:color="000000"/>
              <w:bottom w:val="single" w:sz="4" w:space="0" w:color="000000"/>
              <w:right w:val="single" w:sz="4" w:space="0" w:color="000000"/>
            </w:tcBorders>
          </w:tcPr>
          <w:p w14:paraId="1A6B3F5B" w14:textId="77777777" w:rsidR="00E9317C" w:rsidRDefault="007B649F">
            <w:pPr>
              <w:spacing w:after="0" w:line="259" w:lineRule="auto"/>
              <w:ind w:left="1" w:firstLine="0"/>
            </w:pPr>
            <w:r>
              <w:rPr>
                <w:b/>
                <w:sz w:val="23"/>
              </w:rPr>
              <w:t xml:space="preserve">Diagnostic Radiotherapy </w:t>
            </w:r>
          </w:p>
        </w:tc>
        <w:tc>
          <w:tcPr>
            <w:tcW w:w="2127" w:type="dxa"/>
            <w:tcBorders>
              <w:top w:val="single" w:sz="4" w:space="0" w:color="000000"/>
              <w:left w:val="single" w:sz="4" w:space="0" w:color="000000"/>
              <w:bottom w:val="single" w:sz="4" w:space="0" w:color="000000"/>
              <w:right w:val="single" w:sz="4" w:space="0" w:color="000000"/>
            </w:tcBorders>
          </w:tcPr>
          <w:p w14:paraId="1F6A46B9" w14:textId="77777777" w:rsidR="00E9317C" w:rsidRDefault="007B649F">
            <w:pPr>
              <w:spacing w:after="0" w:line="259" w:lineRule="auto"/>
              <w:ind w:left="2" w:firstLine="0"/>
            </w:pPr>
            <w:r>
              <w:rPr>
                <w:sz w:val="23"/>
              </w:rPr>
              <w:t xml:space="preserve">BSc- Full Time </w:t>
            </w:r>
          </w:p>
        </w:tc>
        <w:tc>
          <w:tcPr>
            <w:tcW w:w="3345" w:type="dxa"/>
            <w:tcBorders>
              <w:top w:val="single" w:sz="4" w:space="0" w:color="000000"/>
              <w:left w:val="single" w:sz="4" w:space="0" w:color="000000"/>
              <w:bottom w:val="single" w:sz="4" w:space="0" w:color="000000"/>
              <w:right w:val="single" w:sz="4" w:space="0" w:color="000000"/>
            </w:tcBorders>
          </w:tcPr>
          <w:p w14:paraId="4B27F7AE" w14:textId="77777777" w:rsidR="00E9317C" w:rsidRDefault="007B649F">
            <w:pPr>
              <w:spacing w:after="0" w:line="259" w:lineRule="auto"/>
              <w:ind w:left="0" w:right="784" w:firstLine="0"/>
            </w:pPr>
            <w:r>
              <w:rPr>
                <w:sz w:val="23"/>
              </w:rPr>
              <w:t xml:space="preserve">Bangor University Cardiff University </w:t>
            </w:r>
          </w:p>
        </w:tc>
      </w:tr>
      <w:tr w:rsidR="00E9317C" w14:paraId="3A6311CF" w14:textId="77777777">
        <w:trPr>
          <w:trHeight w:val="571"/>
        </w:trPr>
        <w:tc>
          <w:tcPr>
            <w:tcW w:w="3707" w:type="dxa"/>
            <w:tcBorders>
              <w:top w:val="single" w:sz="4" w:space="0" w:color="000000"/>
              <w:left w:val="single" w:sz="4" w:space="0" w:color="000000"/>
              <w:bottom w:val="single" w:sz="4" w:space="0" w:color="000000"/>
              <w:right w:val="single" w:sz="4" w:space="0" w:color="000000"/>
            </w:tcBorders>
          </w:tcPr>
          <w:p w14:paraId="0C9586F7" w14:textId="77777777" w:rsidR="00E9317C" w:rsidRDefault="007B649F">
            <w:pPr>
              <w:spacing w:after="0" w:line="259" w:lineRule="auto"/>
              <w:ind w:left="1" w:firstLine="0"/>
            </w:pPr>
            <w:r>
              <w:rPr>
                <w:b/>
                <w:sz w:val="23"/>
              </w:rPr>
              <w:t xml:space="preserve">Life Science – </w:t>
            </w:r>
            <w:r>
              <w:rPr>
                <w:b/>
                <w:sz w:val="23"/>
              </w:rPr>
              <w:t xml:space="preserve">Blood, Infection, Cellular and Genetics </w:t>
            </w:r>
          </w:p>
        </w:tc>
        <w:tc>
          <w:tcPr>
            <w:tcW w:w="2127" w:type="dxa"/>
            <w:tcBorders>
              <w:top w:val="single" w:sz="4" w:space="0" w:color="000000"/>
              <w:left w:val="single" w:sz="4" w:space="0" w:color="000000"/>
              <w:bottom w:val="single" w:sz="4" w:space="0" w:color="000000"/>
              <w:right w:val="single" w:sz="4" w:space="0" w:color="000000"/>
            </w:tcBorders>
          </w:tcPr>
          <w:p w14:paraId="5F67777D" w14:textId="77777777" w:rsidR="00E9317C" w:rsidRDefault="007B649F">
            <w:pPr>
              <w:spacing w:after="0" w:line="259" w:lineRule="auto"/>
              <w:ind w:left="2" w:firstLine="0"/>
            </w:pPr>
            <w:r>
              <w:rPr>
                <w:sz w:val="23"/>
              </w:rPr>
              <w:t xml:space="preserve">BSc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1F5FD45F" w14:textId="77777777" w:rsidR="00E9317C" w:rsidRDefault="007B649F">
            <w:pPr>
              <w:spacing w:after="0" w:line="259" w:lineRule="auto"/>
              <w:ind w:left="0" w:firstLine="0"/>
            </w:pPr>
            <w:r>
              <w:rPr>
                <w:sz w:val="23"/>
              </w:rPr>
              <w:t xml:space="preserve">Cardiff Metropolitan University </w:t>
            </w:r>
          </w:p>
        </w:tc>
      </w:tr>
      <w:tr w:rsidR="00E9317C" w14:paraId="1F77201C" w14:textId="77777777">
        <w:trPr>
          <w:trHeight w:val="569"/>
        </w:trPr>
        <w:tc>
          <w:tcPr>
            <w:tcW w:w="3707" w:type="dxa"/>
            <w:tcBorders>
              <w:top w:val="single" w:sz="4" w:space="0" w:color="000000"/>
              <w:left w:val="single" w:sz="4" w:space="0" w:color="000000"/>
              <w:bottom w:val="single" w:sz="4" w:space="0" w:color="000000"/>
              <w:right w:val="single" w:sz="4" w:space="0" w:color="000000"/>
            </w:tcBorders>
          </w:tcPr>
          <w:p w14:paraId="05AF0F1D" w14:textId="77777777" w:rsidR="00E9317C" w:rsidRDefault="007B649F">
            <w:pPr>
              <w:spacing w:after="0" w:line="259" w:lineRule="auto"/>
              <w:ind w:left="1" w:firstLine="0"/>
            </w:pPr>
            <w:r>
              <w:rPr>
                <w:b/>
                <w:sz w:val="23"/>
              </w:rPr>
              <w:t xml:space="preserve">Neurophysiology </w:t>
            </w:r>
          </w:p>
        </w:tc>
        <w:tc>
          <w:tcPr>
            <w:tcW w:w="2127" w:type="dxa"/>
            <w:tcBorders>
              <w:top w:val="single" w:sz="4" w:space="0" w:color="000000"/>
              <w:left w:val="single" w:sz="4" w:space="0" w:color="000000"/>
              <w:bottom w:val="single" w:sz="4" w:space="0" w:color="000000"/>
              <w:right w:val="single" w:sz="4" w:space="0" w:color="000000"/>
            </w:tcBorders>
          </w:tcPr>
          <w:p w14:paraId="27E38801" w14:textId="77777777" w:rsidR="00E9317C" w:rsidRDefault="007B649F">
            <w:pPr>
              <w:spacing w:after="0" w:line="259" w:lineRule="auto"/>
              <w:ind w:left="2" w:firstLine="0"/>
            </w:pPr>
            <w:r>
              <w:rPr>
                <w:sz w:val="23"/>
              </w:rPr>
              <w:t xml:space="preserve">BSc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5EE5583E" w14:textId="77777777" w:rsidR="00E9317C" w:rsidRDefault="007B649F">
            <w:pPr>
              <w:spacing w:after="0" w:line="259" w:lineRule="auto"/>
              <w:ind w:left="0" w:firstLine="0"/>
            </w:pPr>
            <w:r>
              <w:rPr>
                <w:sz w:val="23"/>
              </w:rPr>
              <w:t xml:space="preserve">Swansea University </w:t>
            </w:r>
          </w:p>
        </w:tc>
      </w:tr>
      <w:tr w:rsidR="00E9317C" w14:paraId="7A85F238" w14:textId="77777777">
        <w:trPr>
          <w:trHeight w:val="569"/>
        </w:trPr>
        <w:tc>
          <w:tcPr>
            <w:tcW w:w="3707" w:type="dxa"/>
            <w:tcBorders>
              <w:top w:val="single" w:sz="4" w:space="0" w:color="000000"/>
              <w:left w:val="single" w:sz="4" w:space="0" w:color="000000"/>
              <w:bottom w:val="single" w:sz="4" w:space="0" w:color="000000"/>
              <w:right w:val="single" w:sz="4" w:space="0" w:color="000000"/>
            </w:tcBorders>
          </w:tcPr>
          <w:p w14:paraId="3817A6FE" w14:textId="77777777" w:rsidR="00E9317C" w:rsidRDefault="007B649F">
            <w:pPr>
              <w:spacing w:after="0" w:line="259" w:lineRule="auto"/>
              <w:ind w:left="1" w:firstLine="0"/>
            </w:pPr>
            <w:r>
              <w:rPr>
                <w:b/>
                <w:sz w:val="23"/>
              </w:rPr>
              <w:t xml:space="preserve">Nuclear Medicine  </w:t>
            </w:r>
          </w:p>
        </w:tc>
        <w:tc>
          <w:tcPr>
            <w:tcW w:w="2127" w:type="dxa"/>
            <w:tcBorders>
              <w:top w:val="single" w:sz="4" w:space="0" w:color="000000"/>
              <w:left w:val="single" w:sz="4" w:space="0" w:color="000000"/>
              <w:bottom w:val="single" w:sz="4" w:space="0" w:color="000000"/>
              <w:right w:val="single" w:sz="4" w:space="0" w:color="000000"/>
            </w:tcBorders>
          </w:tcPr>
          <w:p w14:paraId="7E6E296C" w14:textId="77777777" w:rsidR="00E9317C" w:rsidRDefault="007B649F">
            <w:pPr>
              <w:spacing w:after="0" w:line="259" w:lineRule="auto"/>
              <w:ind w:left="2" w:firstLine="0"/>
            </w:pPr>
            <w:r>
              <w:rPr>
                <w:sz w:val="23"/>
              </w:rPr>
              <w:t xml:space="preserve">BSc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63381B8E" w14:textId="77777777" w:rsidR="00E9317C" w:rsidRDefault="007B649F">
            <w:pPr>
              <w:spacing w:after="0" w:line="259" w:lineRule="auto"/>
              <w:ind w:left="0" w:firstLine="0"/>
            </w:pPr>
            <w:r>
              <w:rPr>
                <w:sz w:val="23"/>
              </w:rPr>
              <w:t xml:space="preserve">Swansea University </w:t>
            </w:r>
          </w:p>
        </w:tc>
      </w:tr>
      <w:tr w:rsidR="00E9317C" w14:paraId="032D5733" w14:textId="77777777">
        <w:trPr>
          <w:trHeight w:val="569"/>
        </w:trPr>
        <w:tc>
          <w:tcPr>
            <w:tcW w:w="3707" w:type="dxa"/>
            <w:tcBorders>
              <w:top w:val="single" w:sz="4" w:space="0" w:color="000000"/>
              <w:left w:val="single" w:sz="4" w:space="0" w:color="000000"/>
              <w:bottom w:val="single" w:sz="4" w:space="0" w:color="000000"/>
              <w:right w:val="single" w:sz="4" w:space="0" w:color="000000"/>
            </w:tcBorders>
          </w:tcPr>
          <w:p w14:paraId="7FAA542A" w14:textId="77777777" w:rsidR="00E9317C" w:rsidRDefault="007B649F">
            <w:pPr>
              <w:spacing w:after="0" w:line="259" w:lineRule="auto"/>
              <w:ind w:left="1" w:firstLine="0"/>
            </w:pPr>
            <w:r>
              <w:rPr>
                <w:b/>
                <w:sz w:val="23"/>
              </w:rPr>
              <w:t xml:space="preserve">Radiotherapy Physics </w:t>
            </w:r>
          </w:p>
        </w:tc>
        <w:tc>
          <w:tcPr>
            <w:tcW w:w="2127" w:type="dxa"/>
            <w:tcBorders>
              <w:top w:val="single" w:sz="4" w:space="0" w:color="000000"/>
              <w:left w:val="single" w:sz="4" w:space="0" w:color="000000"/>
              <w:bottom w:val="single" w:sz="4" w:space="0" w:color="000000"/>
              <w:right w:val="single" w:sz="4" w:space="0" w:color="000000"/>
            </w:tcBorders>
          </w:tcPr>
          <w:p w14:paraId="446BB8FB" w14:textId="77777777" w:rsidR="00E9317C" w:rsidRDefault="007B649F">
            <w:pPr>
              <w:spacing w:after="0" w:line="259" w:lineRule="auto"/>
              <w:ind w:left="2" w:firstLine="0"/>
            </w:pPr>
            <w:r>
              <w:rPr>
                <w:sz w:val="23"/>
              </w:rPr>
              <w:t xml:space="preserve">BSc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73A45A69" w14:textId="77777777" w:rsidR="00E9317C" w:rsidRDefault="007B649F">
            <w:pPr>
              <w:spacing w:after="0" w:line="259" w:lineRule="auto"/>
              <w:ind w:left="0" w:firstLine="0"/>
            </w:pPr>
            <w:r>
              <w:rPr>
                <w:sz w:val="23"/>
              </w:rPr>
              <w:t xml:space="preserve">Swansea University </w:t>
            </w:r>
          </w:p>
        </w:tc>
      </w:tr>
      <w:tr w:rsidR="00E9317C" w14:paraId="1DB9337A" w14:textId="77777777">
        <w:trPr>
          <w:trHeight w:val="852"/>
        </w:trPr>
        <w:tc>
          <w:tcPr>
            <w:tcW w:w="3707" w:type="dxa"/>
            <w:tcBorders>
              <w:top w:val="single" w:sz="4" w:space="0" w:color="000000"/>
              <w:left w:val="single" w:sz="4" w:space="0" w:color="000000"/>
              <w:bottom w:val="single" w:sz="4" w:space="0" w:color="000000"/>
              <w:right w:val="single" w:sz="4" w:space="0" w:color="000000"/>
            </w:tcBorders>
          </w:tcPr>
          <w:p w14:paraId="7D76E61D" w14:textId="77777777" w:rsidR="00E9317C" w:rsidRDefault="007B649F">
            <w:pPr>
              <w:spacing w:after="0" w:line="259" w:lineRule="auto"/>
              <w:ind w:left="1" w:firstLine="0"/>
            </w:pPr>
            <w:r>
              <w:rPr>
                <w:b/>
                <w:sz w:val="23"/>
              </w:rPr>
              <w:t xml:space="preserve">Operating Department Practice </w:t>
            </w:r>
          </w:p>
        </w:tc>
        <w:tc>
          <w:tcPr>
            <w:tcW w:w="2127" w:type="dxa"/>
            <w:tcBorders>
              <w:top w:val="single" w:sz="4" w:space="0" w:color="000000"/>
              <w:left w:val="single" w:sz="4" w:space="0" w:color="000000"/>
              <w:bottom w:val="single" w:sz="4" w:space="0" w:color="000000"/>
              <w:right w:val="single" w:sz="4" w:space="0" w:color="000000"/>
            </w:tcBorders>
          </w:tcPr>
          <w:p w14:paraId="5566D548" w14:textId="77777777" w:rsidR="00E9317C" w:rsidRDefault="007B649F">
            <w:pPr>
              <w:spacing w:after="0" w:line="259" w:lineRule="auto"/>
              <w:ind w:left="2" w:firstLine="0"/>
            </w:pPr>
            <w:r>
              <w:rPr>
                <w:sz w:val="23"/>
              </w:rPr>
              <w:t xml:space="preserve">BSc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6511078A" w14:textId="77777777" w:rsidR="00E9317C" w:rsidRDefault="007B649F">
            <w:pPr>
              <w:spacing w:after="0" w:line="259" w:lineRule="auto"/>
              <w:ind w:left="0" w:firstLine="0"/>
            </w:pPr>
            <w:r>
              <w:rPr>
                <w:sz w:val="23"/>
              </w:rPr>
              <w:t xml:space="preserve">Wrexham University </w:t>
            </w:r>
          </w:p>
          <w:p w14:paraId="595B37E9" w14:textId="77777777" w:rsidR="00E9317C" w:rsidRDefault="007B649F">
            <w:pPr>
              <w:spacing w:after="0" w:line="259" w:lineRule="auto"/>
              <w:ind w:left="0" w:firstLine="0"/>
            </w:pPr>
            <w:r>
              <w:rPr>
                <w:sz w:val="23"/>
              </w:rPr>
              <w:t xml:space="preserve">Swansea University </w:t>
            </w:r>
          </w:p>
          <w:p w14:paraId="1B7CCC60" w14:textId="77777777" w:rsidR="00E9317C" w:rsidRDefault="007B649F">
            <w:pPr>
              <w:spacing w:after="0" w:line="259" w:lineRule="auto"/>
              <w:ind w:left="0" w:firstLine="0"/>
            </w:pPr>
            <w:r>
              <w:rPr>
                <w:sz w:val="23"/>
              </w:rPr>
              <w:t xml:space="preserve">University of South Wales </w:t>
            </w:r>
          </w:p>
        </w:tc>
      </w:tr>
      <w:tr w:rsidR="00E9317C" w14:paraId="33753EB6" w14:textId="77777777">
        <w:trPr>
          <w:trHeight w:val="569"/>
        </w:trPr>
        <w:tc>
          <w:tcPr>
            <w:tcW w:w="3707" w:type="dxa"/>
            <w:tcBorders>
              <w:top w:val="single" w:sz="4" w:space="0" w:color="000000"/>
              <w:left w:val="single" w:sz="4" w:space="0" w:color="000000"/>
              <w:bottom w:val="single" w:sz="4" w:space="0" w:color="000000"/>
              <w:right w:val="single" w:sz="4" w:space="0" w:color="000000"/>
            </w:tcBorders>
          </w:tcPr>
          <w:p w14:paraId="64F8966D" w14:textId="77777777" w:rsidR="00E9317C" w:rsidRDefault="007B649F">
            <w:pPr>
              <w:spacing w:after="0" w:line="259" w:lineRule="auto"/>
              <w:ind w:left="1" w:firstLine="0"/>
            </w:pPr>
            <w:r>
              <w:rPr>
                <w:b/>
                <w:sz w:val="23"/>
              </w:rPr>
              <w:t xml:space="preserve">Radiotherapy and Oncology </w:t>
            </w:r>
          </w:p>
        </w:tc>
        <w:tc>
          <w:tcPr>
            <w:tcW w:w="2127" w:type="dxa"/>
            <w:tcBorders>
              <w:top w:val="single" w:sz="4" w:space="0" w:color="000000"/>
              <w:left w:val="single" w:sz="4" w:space="0" w:color="000000"/>
              <w:bottom w:val="single" w:sz="4" w:space="0" w:color="000000"/>
              <w:right w:val="single" w:sz="4" w:space="0" w:color="000000"/>
            </w:tcBorders>
          </w:tcPr>
          <w:p w14:paraId="2FAFBBE6" w14:textId="77777777" w:rsidR="00E9317C" w:rsidRDefault="007B649F">
            <w:pPr>
              <w:spacing w:after="0" w:line="259" w:lineRule="auto"/>
              <w:ind w:left="2" w:firstLine="0"/>
            </w:pPr>
            <w:r>
              <w:rPr>
                <w:sz w:val="23"/>
              </w:rPr>
              <w:t xml:space="preserve">BSc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03C83A67" w14:textId="77777777" w:rsidR="00E9317C" w:rsidRDefault="007B649F">
            <w:pPr>
              <w:spacing w:after="0" w:line="259" w:lineRule="auto"/>
              <w:ind w:left="0" w:firstLine="0"/>
            </w:pPr>
            <w:r>
              <w:rPr>
                <w:sz w:val="23"/>
              </w:rPr>
              <w:t xml:space="preserve">Cardiff University </w:t>
            </w:r>
          </w:p>
        </w:tc>
      </w:tr>
      <w:tr w:rsidR="00E9317C" w14:paraId="36BAD5FF" w14:textId="77777777">
        <w:trPr>
          <w:trHeight w:val="571"/>
        </w:trPr>
        <w:tc>
          <w:tcPr>
            <w:tcW w:w="3707" w:type="dxa"/>
            <w:tcBorders>
              <w:top w:val="single" w:sz="4" w:space="0" w:color="000000"/>
              <w:left w:val="single" w:sz="4" w:space="0" w:color="000000"/>
              <w:bottom w:val="single" w:sz="4" w:space="0" w:color="000000"/>
              <w:right w:val="single" w:sz="4" w:space="0" w:color="000000"/>
            </w:tcBorders>
          </w:tcPr>
          <w:p w14:paraId="33F395EC" w14:textId="77777777" w:rsidR="00E9317C" w:rsidRDefault="007B649F">
            <w:pPr>
              <w:spacing w:after="0" w:line="259" w:lineRule="auto"/>
              <w:ind w:left="1" w:firstLine="0"/>
            </w:pPr>
            <w:r>
              <w:rPr>
                <w:b/>
                <w:sz w:val="23"/>
              </w:rPr>
              <w:t xml:space="preserve">Respiratory &amp; Sleep Science </w:t>
            </w:r>
          </w:p>
        </w:tc>
        <w:tc>
          <w:tcPr>
            <w:tcW w:w="2127" w:type="dxa"/>
            <w:tcBorders>
              <w:top w:val="single" w:sz="4" w:space="0" w:color="000000"/>
              <w:left w:val="single" w:sz="4" w:space="0" w:color="000000"/>
              <w:bottom w:val="single" w:sz="4" w:space="0" w:color="000000"/>
              <w:right w:val="single" w:sz="4" w:space="0" w:color="000000"/>
            </w:tcBorders>
          </w:tcPr>
          <w:p w14:paraId="22CB555B" w14:textId="77777777" w:rsidR="00E9317C" w:rsidRDefault="007B649F">
            <w:pPr>
              <w:spacing w:after="0" w:line="259" w:lineRule="auto"/>
              <w:ind w:left="2" w:firstLine="0"/>
            </w:pPr>
            <w:r>
              <w:rPr>
                <w:sz w:val="23"/>
              </w:rPr>
              <w:t xml:space="preserve">BSc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6D9636A2" w14:textId="77777777" w:rsidR="00E9317C" w:rsidRDefault="007B649F">
            <w:pPr>
              <w:spacing w:after="0" w:line="259" w:lineRule="auto"/>
              <w:ind w:left="0" w:firstLine="0"/>
            </w:pPr>
            <w:r>
              <w:rPr>
                <w:sz w:val="23"/>
              </w:rPr>
              <w:t xml:space="preserve">Swansea University </w:t>
            </w:r>
          </w:p>
        </w:tc>
      </w:tr>
      <w:tr w:rsidR="00E9317C" w14:paraId="5FDC5695" w14:textId="77777777">
        <w:trPr>
          <w:trHeight w:val="565"/>
        </w:trPr>
        <w:tc>
          <w:tcPr>
            <w:tcW w:w="9179" w:type="dxa"/>
            <w:gridSpan w:val="3"/>
            <w:tcBorders>
              <w:top w:val="single" w:sz="4" w:space="0" w:color="000000"/>
              <w:left w:val="single" w:sz="4" w:space="0" w:color="000000"/>
              <w:bottom w:val="single" w:sz="4" w:space="0" w:color="000000"/>
              <w:right w:val="single" w:sz="4" w:space="0" w:color="000000"/>
            </w:tcBorders>
            <w:shd w:val="clear" w:color="auto" w:fill="DDD9C3"/>
            <w:vAlign w:val="center"/>
          </w:tcPr>
          <w:p w14:paraId="38B055E7" w14:textId="77777777" w:rsidR="00E9317C" w:rsidRDefault="007B649F">
            <w:pPr>
              <w:spacing w:after="0" w:line="259" w:lineRule="auto"/>
              <w:ind w:left="8" w:firstLine="0"/>
              <w:jc w:val="center"/>
            </w:pPr>
            <w:r>
              <w:rPr>
                <w:b/>
                <w:sz w:val="23"/>
              </w:rPr>
              <w:t xml:space="preserve">NURSING AND MIDWIFERY </w:t>
            </w:r>
          </w:p>
        </w:tc>
      </w:tr>
      <w:tr w:rsidR="00E9317C" w14:paraId="58A501D1" w14:textId="77777777">
        <w:trPr>
          <w:trHeight w:val="1699"/>
        </w:trPr>
        <w:tc>
          <w:tcPr>
            <w:tcW w:w="3707" w:type="dxa"/>
            <w:vMerge w:val="restart"/>
            <w:tcBorders>
              <w:top w:val="single" w:sz="4" w:space="0" w:color="000000"/>
              <w:left w:val="single" w:sz="4" w:space="0" w:color="000000"/>
              <w:bottom w:val="single" w:sz="4" w:space="0" w:color="000000"/>
              <w:right w:val="single" w:sz="4" w:space="0" w:color="000000"/>
            </w:tcBorders>
          </w:tcPr>
          <w:p w14:paraId="22F27FE7" w14:textId="77777777" w:rsidR="00E9317C" w:rsidRDefault="007B649F">
            <w:pPr>
              <w:spacing w:after="0" w:line="259" w:lineRule="auto"/>
              <w:ind w:left="1" w:firstLine="0"/>
            </w:pPr>
            <w:r>
              <w:rPr>
                <w:b/>
                <w:sz w:val="23"/>
              </w:rPr>
              <w:t xml:space="preserve">Adult </w:t>
            </w:r>
            <w:r>
              <w:rPr>
                <w:sz w:val="23"/>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C21785D" w14:textId="77777777" w:rsidR="00E9317C" w:rsidRDefault="007B649F">
            <w:pPr>
              <w:spacing w:after="0" w:line="259" w:lineRule="auto"/>
              <w:ind w:left="2" w:firstLine="0"/>
            </w:pPr>
            <w:r>
              <w:rPr>
                <w:sz w:val="23"/>
              </w:rPr>
              <w:t xml:space="preserve">BSc/BN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3B137182" w14:textId="77777777" w:rsidR="00E9317C" w:rsidRDefault="007B649F">
            <w:pPr>
              <w:spacing w:after="0" w:line="259" w:lineRule="auto"/>
              <w:ind w:left="0" w:firstLine="0"/>
            </w:pPr>
            <w:r>
              <w:rPr>
                <w:sz w:val="23"/>
              </w:rPr>
              <w:t xml:space="preserve">Aberystwyth University </w:t>
            </w:r>
          </w:p>
          <w:p w14:paraId="73F66D60" w14:textId="77777777" w:rsidR="00E9317C" w:rsidRDefault="007B649F">
            <w:pPr>
              <w:spacing w:after="0" w:line="259" w:lineRule="auto"/>
              <w:ind w:left="0" w:firstLine="0"/>
            </w:pPr>
            <w:r>
              <w:rPr>
                <w:sz w:val="23"/>
              </w:rPr>
              <w:t xml:space="preserve">Bangor University  </w:t>
            </w:r>
          </w:p>
          <w:p w14:paraId="4FCF0452" w14:textId="77777777" w:rsidR="00E9317C" w:rsidRDefault="007B649F">
            <w:pPr>
              <w:spacing w:after="0" w:line="259" w:lineRule="auto"/>
              <w:ind w:left="0" w:firstLine="0"/>
            </w:pPr>
            <w:r>
              <w:rPr>
                <w:sz w:val="23"/>
              </w:rPr>
              <w:t xml:space="preserve">Cardiff University  </w:t>
            </w:r>
          </w:p>
          <w:p w14:paraId="53E58EC9" w14:textId="77777777" w:rsidR="00E9317C" w:rsidRDefault="007B649F">
            <w:pPr>
              <w:spacing w:after="0" w:line="259" w:lineRule="auto"/>
              <w:ind w:left="0" w:firstLine="0"/>
            </w:pPr>
            <w:r>
              <w:rPr>
                <w:sz w:val="23"/>
              </w:rPr>
              <w:t xml:space="preserve">Wrexham University </w:t>
            </w:r>
          </w:p>
          <w:p w14:paraId="28A39C6C" w14:textId="77777777" w:rsidR="00E9317C" w:rsidRDefault="007B649F">
            <w:pPr>
              <w:spacing w:after="0" w:line="259" w:lineRule="auto"/>
              <w:ind w:left="0" w:firstLine="0"/>
            </w:pPr>
            <w:r>
              <w:rPr>
                <w:sz w:val="23"/>
              </w:rPr>
              <w:t xml:space="preserve">Swansea University  </w:t>
            </w:r>
          </w:p>
          <w:p w14:paraId="27B4A830" w14:textId="77777777" w:rsidR="00E9317C" w:rsidRDefault="007B649F">
            <w:pPr>
              <w:spacing w:after="0" w:line="259" w:lineRule="auto"/>
              <w:ind w:left="0" w:firstLine="0"/>
            </w:pPr>
            <w:r>
              <w:rPr>
                <w:sz w:val="23"/>
              </w:rPr>
              <w:t xml:space="preserve">University of South Wales  </w:t>
            </w:r>
          </w:p>
        </w:tc>
      </w:tr>
      <w:tr w:rsidR="00E9317C" w14:paraId="6F109586" w14:textId="77777777">
        <w:trPr>
          <w:trHeight w:val="1975"/>
        </w:trPr>
        <w:tc>
          <w:tcPr>
            <w:tcW w:w="0" w:type="auto"/>
            <w:vMerge/>
            <w:tcBorders>
              <w:top w:val="nil"/>
              <w:left w:val="single" w:sz="4" w:space="0" w:color="000000"/>
              <w:bottom w:val="nil"/>
              <w:right w:val="single" w:sz="4" w:space="0" w:color="000000"/>
            </w:tcBorders>
          </w:tcPr>
          <w:p w14:paraId="4D439A99" w14:textId="77777777" w:rsidR="00E9317C" w:rsidRDefault="00E9317C">
            <w:pPr>
              <w:spacing w:after="160" w:line="259" w:lineRule="auto"/>
              <w:ind w:left="0" w:firstLine="0"/>
            </w:pPr>
          </w:p>
        </w:tc>
        <w:tc>
          <w:tcPr>
            <w:tcW w:w="2127" w:type="dxa"/>
            <w:tcBorders>
              <w:top w:val="single" w:sz="4" w:space="0" w:color="000000"/>
              <w:left w:val="single" w:sz="4" w:space="0" w:color="000000"/>
              <w:bottom w:val="single" w:sz="4" w:space="0" w:color="000000"/>
              <w:right w:val="single" w:sz="4" w:space="0" w:color="000000"/>
            </w:tcBorders>
          </w:tcPr>
          <w:p w14:paraId="358EBA19" w14:textId="77777777" w:rsidR="00E9317C" w:rsidRDefault="007B649F">
            <w:pPr>
              <w:spacing w:after="0" w:line="240" w:lineRule="auto"/>
              <w:ind w:left="2" w:firstLine="0"/>
            </w:pPr>
            <w:r>
              <w:rPr>
                <w:sz w:val="23"/>
              </w:rPr>
              <w:t xml:space="preserve">BSc/BN </w:t>
            </w:r>
            <w:r>
              <w:rPr>
                <w:sz w:val="23"/>
              </w:rPr>
              <w:t>–</w:t>
            </w:r>
            <w:r>
              <w:rPr>
                <w:sz w:val="23"/>
              </w:rPr>
              <w:t xml:space="preserve"> </w:t>
            </w:r>
            <w:r>
              <w:rPr>
                <w:sz w:val="23"/>
              </w:rPr>
              <w:t xml:space="preserve">Part time (Part time Bursary available however most students are NHS employed with </w:t>
            </w:r>
          </w:p>
          <w:p w14:paraId="3F8614BE" w14:textId="77777777" w:rsidR="00E9317C" w:rsidRDefault="007B649F">
            <w:pPr>
              <w:spacing w:after="0" w:line="259" w:lineRule="auto"/>
              <w:ind w:left="2" w:firstLine="0"/>
            </w:pPr>
            <w:r>
              <w:rPr>
                <w:sz w:val="23"/>
              </w:rPr>
              <w:t xml:space="preserve">salary backfill funding) </w:t>
            </w:r>
          </w:p>
        </w:tc>
        <w:tc>
          <w:tcPr>
            <w:tcW w:w="3345" w:type="dxa"/>
            <w:tcBorders>
              <w:top w:val="single" w:sz="4" w:space="0" w:color="000000"/>
              <w:left w:val="single" w:sz="4" w:space="0" w:color="000000"/>
              <w:bottom w:val="single" w:sz="4" w:space="0" w:color="000000"/>
              <w:right w:val="single" w:sz="4" w:space="0" w:color="000000"/>
            </w:tcBorders>
          </w:tcPr>
          <w:p w14:paraId="15D697B1" w14:textId="77777777" w:rsidR="00E9317C" w:rsidRDefault="007B649F">
            <w:pPr>
              <w:spacing w:after="0" w:line="259" w:lineRule="auto"/>
              <w:ind w:left="0" w:firstLine="0"/>
            </w:pPr>
            <w:r>
              <w:rPr>
                <w:sz w:val="23"/>
              </w:rPr>
              <w:t xml:space="preserve">Aberystwyth University </w:t>
            </w:r>
          </w:p>
          <w:p w14:paraId="64860C88" w14:textId="77777777" w:rsidR="00E9317C" w:rsidRDefault="007B649F">
            <w:pPr>
              <w:spacing w:after="0" w:line="259" w:lineRule="auto"/>
              <w:ind w:left="0" w:firstLine="0"/>
            </w:pPr>
            <w:r>
              <w:rPr>
                <w:sz w:val="23"/>
              </w:rPr>
              <w:t xml:space="preserve">Bangor University </w:t>
            </w:r>
          </w:p>
          <w:p w14:paraId="059BB632" w14:textId="77777777" w:rsidR="00E9317C" w:rsidRDefault="007B649F">
            <w:pPr>
              <w:spacing w:after="0" w:line="259" w:lineRule="auto"/>
              <w:ind w:left="0" w:firstLine="0"/>
            </w:pPr>
            <w:r>
              <w:rPr>
                <w:sz w:val="23"/>
              </w:rPr>
              <w:t xml:space="preserve">Swansea University </w:t>
            </w:r>
          </w:p>
          <w:p w14:paraId="41A94826" w14:textId="77777777" w:rsidR="00E9317C" w:rsidRDefault="007B649F">
            <w:pPr>
              <w:spacing w:after="0" w:line="259" w:lineRule="auto"/>
              <w:ind w:left="0" w:firstLine="0"/>
            </w:pPr>
            <w:r>
              <w:rPr>
                <w:sz w:val="23"/>
              </w:rPr>
              <w:t xml:space="preserve">University of South Wales </w:t>
            </w:r>
          </w:p>
          <w:p w14:paraId="1641A52F" w14:textId="77777777" w:rsidR="00E9317C" w:rsidRDefault="007B649F">
            <w:pPr>
              <w:spacing w:after="0" w:line="259" w:lineRule="auto"/>
              <w:ind w:left="0" w:firstLine="0"/>
            </w:pPr>
            <w:r>
              <w:rPr>
                <w:sz w:val="23"/>
              </w:rPr>
              <w:t xml:space="preserve">Wrexham University </w:t>
            </w:r>
          </w:p>
          <w:p w14:paraId="6F6ACB92" w14:textId="77777777" w:rsidR="00E9317C" w:rsidRDefault="007B649F">
            <w:pPr>
              <w:spacing w:after="0" w:line="259" w:lineRule="auto"/>
              <w:ind w:left="0" w:firstLine="0"/>
            </w:pPr>
            <w:r>
              <w:rPr>
                <w:sz w:val="23"/>
              </w:rPr>
              <w:t xml:space="preserve"> </w:t>
            </w:r>
          </w:p>
        </w:tc>
      </w:tr>
      <w:tr w:rsidR="00E9317C" w14:paraId="05FDBFCE" w14:textId="77777777">
        <w:trPr>
          <w:trHeight w:val="1133"/>
        </w:trPr>
        <w:tc>
          <w:tcPr>
            <w:tcW w:w="0" w:type="auto"/>
            <w:vMerge/>
            <w:tcBorders>
              <w:top w:val="nil"/>
              <w:left w:val="single" w:sz="4" w:space="0" w:color="000000"/>
              <w:bottom w:val="single" w:sz="4" w:space="0" w:color="000000"/>
              <w:right w:val="single" w:sz="4" w:space="0" w:color="000000"/>
            </w:tcBorders>
          </w:tcPr>
          <w:p w14:paraId="6A452EB0" w14:textId="77777777" w:rsidR="00E9317C" w:rsidRDefault="00E9317C">
            <w:pPr>
              <w:spacing w:after="160" w:line="259" w:lineRule="auto"/>
              <w:ind w:left="0" w:firstLine="0"/>
            </w:pPr>
          </w:p>
        </w:tc>
        <w:tc>
          <w:tcPr>
            <w:tcW w:w="2127" w:type="dxa"/>
            <w:tcBorders>
              <w:top w:val="single" w:sz="4" w:space="0" w:color="000000"/>
              <w:left w:val="single" w:sz="4" w:space="0" w:color="000000"/>
              <w:bottom w:val="single" w:sz="4" w:space="0" w:color="000000"/>
              <w:right w:val="single" w:sz="4" w:space="0" w:color="000000"/>
            </w:tcBorders>
          </w:tcPr>
          <w:p w14:paraId="7B1CFD43" w14:textId="77777777" w:rsidR="00E9317C" w:rsidRDefault="007B649F">
            <w:pPr>
              <w:spacing w:after="0" w:line="259" w:lineRule="auto"/>
              <w:ind w:left="2" w:firstLine="0"/>
            </w:pPr>
            <w:r>
              <w:rPr>
                <w:sz w:val="23"/>
              </w:rPr>
              <w:t xml:space="preserve">*MSc/PG Dip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222CDFB0" w14:textId="77777777" w:rsidR="00E9317C" w:rsidRDefault="007B649F">
            <w:pPr>
              <w:spacing w:after="0" w:line="259" w:lineRule="auto"/>
              <w:ind w:left="0" w:firstLine="0"/>
            </w:pPr>
            <w:r>
              <w:rPr>
                <w:sz w:val="23"/>
              </w:rPr>
              <w:t xml:space="preserve">Cardiff University </w:t>
            </w:r>
          </w:p>
          <w:p w14:paraId="2E8E2F97" w14:textId="77777777" w:rsidR="00E9317C" w:rsidRDefault="007B649F">
            <w:pPr>
              <w:spacing w:after="0" w:line="259" w:lineRule="auto"/>
              <w:ind w:left="0" w:firstLine="0"/>
            </w:pPr>
            <w:r>
              <w:rPr>
                <w:sz w:val="23"/>
              </w:rPr>
              <w:t xml:space="preserve">Wrexham University  </w:t>
            </w:r>
          </w:p>
          <w:p w14:paraId="1FC486BA" w14:textId="77777777" w:rsidR="00E9317C" w:rsidRDefault="007B649F">
            <w:pPr>
              <w:spacing w:after="0" w:line="259" w:lineRule="auto"/>
              <w:ind w:left="0" w:firstLine="0"/>
            </w:pPr>
            <w:r>
              <w:rPr>
                <w:sz w:val="23"/>
              </w:rPr>
              <w:t xml:space="preserve">Swansea University  </w:t>
            </w:r>
          </w:p>
          <w:p w14:paraId="5171635D" w14:textId="77777777" w:rsidR="00E9317C" w:rsidRDefault="007B649F">
            <w:pPr>
              <w:spacing w:after="0" w:line="259" w:lineRule="auto"/>
              <w:ind w:left="0" w:firstLine="0"/>
            </w:pPr>
            <w:r>
              <w:rPr>
                <w:sz w:val="23"/>
              </w:rPr>
              <w:t xml:space="preserve">University of South Wales </w:t>
            </w:r>
          </w:p>
        </w:tc>
      </w:tr>
      <w:tr w:rsidR="00E9317C" w14:paraId="30376675" w14:textId="77777777">
        <w:trPr>
          <w:trHeight w:val="1414"/>
        </w:trPr>
        <w:tc>
          <w:tcPr>
            <w:tcW w:w="3707" w:type="dxa"/>
            <w:vMerge w:val="restart"/>
            <w:tcBorders>
              <w:top w:val="single" w:sz="4" w:space="0" w:color="000000"/>
              <w:left w:val="single" w:sz="4" w:space="0" w:color="000000"/>
              <w:bottom w:val="single" w:sz="4" w:space="0" w:color="000000"/>
              <w:right w:val="single" w:sz="4" w:space="0" w:color="000000"/>
            </w:tcBorders>
          </w:tcPr>
          <w:p w14:paraId="72B3ED37" w14:textId="77777777" w:rsidR="00E9317C" w:rsidRDefault="007B649F">
            <w:pPr>
              <w:spacing w:after="0" w:line="259" w:lineRule="auto"/>
              <w:ind w:left="1" w:firstLine="0"/>
            </w:pPr>
            <w:r>
              <w:rPr>
                <w:b/>
                <w:sz w:val="23"/>
              </w:rPr>
              <w:lastRenderedPageBreak/>
              <w:t xml:space="preserve">Child </w:t>
            </w:r>
            <w:r>
              <w:rPr>
                <w:sz w:val="23"/>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BA05DB3" w14:textId="77777777" w:rsidR="00E9317C" w:rsidRDefault="007B649F">
            <w:pPr>
              <w:spacing w:after="0" w:line="259" w:lineRule="auto"/>
              <w:ind w:left="2" w:firstLine="0"/>
            </w:pPr>
            <w:r>
              <w:rPr>
                <w:sz w:val="23"/>
              </w:rPr>
              <w:t xml:space="preserve">BSc/BN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52378CA5" w14:textId="77777777" w:rsidR="00E9317C" w:rsidRDefault="007B649F">
            <w:pPr>
              <w:spacing w:after="0" w:line="259" w:lineRule="auto"/>
              <w:ind w:left="0" w:firstLine="0"/>
            </w:pPr>
            <w:r>
              <w:rPr>
                <w:sz w:val="23"/>
              </w:rPr>
              <w:t xml:space="preserve">Bangor University  </w:t>
            </w:r>
          </w:p>
          <w:p w14:paraId="381B7015" w14:textId="77777777" w:rsidR="00E9317C" w:rsidRDefault="007B649F">
            <w:pPr>
              <w:spacing w:after="0" w:line="259" w:lineRule="auto"/>
              <w:ind w:left="0" w:firstLine="0"/>
            </w:pPr>
            <w:r>
              <w:rPr>
                <w:sz w:val="23"/>
              </w:rPr>
              <w:t xml:space="preserve">Cardiff University  </w:t>
            </w:r>
          </w:p>
          <w:p w14:paraId="0FA79CD0" w14:textId="77777777" w:rsidR="00E9317C" w:rsidRDefault="007B649F">
            <w:pPr>
              <w:spacing w:after="0" w:line="259" w:lineRule="auto"/>
              <w:ind w:left="0" w:firstLine="0"/>
            </w:pPr>
            <w:r>
              <w:rPr>
                <w:sz w:val="23"/>
              </w:rPr>
              <w:t xml:space="preserve">Wrexham University </w:t>
            </w:r>
          </w:p>
          <w:p w14:paraId="2C37A078" w14:textId="77777777" w:rsidR="00E9317C" w:rsidRDefault="007B649F">
            <w:pPr>
              <w:spacing w:after="0" w:line="259" w:lineRule="auto"/>
              <w:ind w:left="0" w:firstLine="0"/>
            </w:pPr>
            <w:r>
              <w:rPr>
                <w:sz w:val="23"/>
              </w:rPr>
              <w:t xml:space="preserve">Swansea University  </w:t>
            </w:r>
          </w:p>
          <w:p w14:paraId="6D13EB51" w14:textId="77777777" w:rsidR="00E9317C" w:rsidRDefault="007B649F">
            <w:pPr>
              <w:spacing w:after="0" w:line="259" w:lineRule="auto"/>
              <w:ind w:left="0" w:firstLine="0"/>
            </w:pPr>
            <w:r>
              <w:rPr>
                <w:sz w:val="23"/>
              </w:rPr>
              <w:t xml:space="preserve">University of South Wales  </w:t>
            </w:r>
          </w:p>
        </w:tc>
      </w:tr>
      <w:tr w:rsidR="00E9317C" w14:paraId="455C58AE" w14:textId="77777777">
        <w:trPr>
          <w:trHeight w:val="1133"/>
        </w:trPr>
        <w:tc>
          <w:tcPr>
            <w:tcW w:w="0" w:type="auto"/>
            <w:vMerge/>
            <w:tcBorders>
              <w:top w:val="nil"/>
              <w:left w:val="single" w:sz="4" w:space="0" w:color="000000"/>
              <w:bottom w:val="single" w:sz="4" w:space="0" w:color="000000"/>
              <w:right w:val="single" w:sz="4" w:space="0" w:color="000000"/>
            </w:tcBorders>
          </w:tcPr>
          <w:p w14:paraId="58625CDC" w14:textId="77777777" w:rsidR="00E9317C" w:rsidRDefault="00E9317C">
            <w:pPr>
              <w:spacing w:after="160" w:line="259" w:lineRule="auto"/>
              <w:ind w:left="0" w:firstLine="0"/>
            </w:pPr>
          </w:p>
        </w:tc>
        <w:tc>
          <w:tcPr>
            <w:tcW w:w="2127" w:type="dxa"/>
            <w:tcBorders>
              <w:top w:val="single" w:sz="4" w:space="0" w:color="000000"/>
              <w:left w:val="single" w:sz="4" w:space="0" w:color="000000"/>
              <w:bottom w:val="single" w:sz="4" w:space="0" w:color="000000"/>
              <w:right w:val="single" w:sz="4" w:space="0" w:color="000000"/>
            </w:tcBorders>
          </w:tcPr>
          <w:p w14:paraId="50915344" w14:textId="77777777" w:rsidR="00E9317C" w:rsidRDefault="007B649F">
            <w:pPr>
              <w:spacing w:after="0" w:line="259" w:lineRule="auto"/>
              <w:ind w:left="2" w:firstLine="0"/>
            </w:pPr>
            <w:r>
              <w:rPr>
                <w:sz w:val="23"/>
              </w:rPr>
              <w:t xml:space="preserve">*MSc/PG Dip </w:t>
            </w:r>
            <w:r>
              <w:rPr>
                <w:sz w:val="23"/>
              </w:rPr>
              <w:t>–</w:t>
            </w:r>
            <w:r>
              <w:rPr>
                <w:sz w:val="23"/>
              </w:rPr>
              <w:t xml:space="preserve"> </w:t>
            </w:r>
            <w:r>
              <w:rPr>
                <w:sz w:val="23"/>
              </w:rPr>
              <w:t xml:space="preserve">Full time </w:t>
            </w:r>
          </w:p>
        </w:tc>
        <w:tc>
          <w:tcPr>
            <w:tcW w:w="3345" w:type="dxa"/>
            <w:tcBorders>
              <w:top w:val="single" w:sz="4" w:space="0" w:color="000000"/>
              <w:left w:val="single" w:sz="4" w:space="0" w:color="000000"/>
              <w:bottom w:val="single" w:sz="4" w:space="0" w:color="000000"/>
              <w:right w:val="single" w:sz="4" w:space="0" w:color="000000"/>
            </w:tcBorders>
          </w:tcPr>
          <w:p w14:paraId="72342E64" w14:textId="77777777" w:rsidR="00E9317C" w:rsidRDefault="007B649F">
            <w:pPr>
              <w:spacing w:after="0" w:line="259" w:lineRule="auto"/>
              <w:ind w:left="0" w:firstLine="0"/>
            </w:pPr>
            <w:r>
              <w:rPr>
                <w:sz w:val="23"/>
              </w:rPr>
              <w:t xml:space="preserve">Cardiff University  </w:t>
            </w:r>
          </w:p>
          <w:p w14:paraId="56E4B899" w14:textId="77777777" w:rsidR="00E9317C" w:rsidRDefault="007B649F">
            <w:pPr>
              <w:spacing w:after="0" w:line="259" w:lineRule="auto"/>
              <w:ind w:left="0" w:firstLine="0"/>
            </w:pPr>
            <w:r>
              <w:rPr>
                <w:sz w:val="23"/>
              </w:rPr>
              <w:t xml:space="preserve">Wrexham University  </w:t>
            </w:r>
          </w:p>
          <w:p w14:paraId="1F8AB29B" w14:textId="77777777" w:rsidR="00E9317C" w:rsidRDefault="007B649F">
            <w:pPr>
              <w:spacing w:after="0" w:line="259" w:lineRule="auto"/>
              <w:ind w:left="0" w:firstLine="0"/>
            </w:pPr>
            <w:r>
              <w:rPr>
                <w:sz w:val="23"/>
              </w:rPr>
              <w:t xml:space="preserve">Swansea University  </w:t>
            </w:r>
          </w:p>
          <w:p w14:paraId="26F2A2CD" w14:textId="77777777" w:rsidR="00E9317C" w:rsidRDefault="007B649F">
            <w:pPr>
              <w:spacing w:after="0" w:line="259" w:lineRule="auto"/>
              <w:ind w:left="0" w:firstLine="0"/>
            </w:pPr>
            <w:r>
              <w:rPr>
                <w:sz w:val="23"/>
              </w:rPr>
              <w:t xml:space="preserve">University of South Wales </w:t>
            </w:r>
          </w:p>
        </w:tc>
      </w:tr>
      <w:tr w:rsidR="00E9317C" w14:paraId="670A711E" w14:textId="77777777">
        <w:trPr>
          <w:trHeight w:val="1695"/>
        </w:trPr>
        <w:tc>
          <w:tcPr>
            <w:tcW w:w="3707" w:type="dxa"/>
            <w:vMerge w:val="restart"/>
            <w:tcBorders>
              <w:top w:val="single" w:sz="4" w:space="0" w:color="000000"/>
              <w:left w:val="single" w:sz="4" w:space="0" w:color="000000"/>
              <w:bottom w:val="single" w:sz="4" w:space="0" w:color="000000"/>
              <w:right w:val="single" w:sz="4" w:space="0" w:color="000000"/>
            </w:tcBorders>
          </w:tcPr>
          <w:p w14:paraId="02C2EC9F" w14:textId="77777777" w:rsidR="00E9317C" w:rsidRDefault="007B649F">
            <w:pPr>
              <w:spacing w:after="0" w:line="259" w:lineRule="auto"/>
              <w:ind w:left="1" w:firstLine="0"/>
            </w:pPr>
            <w:r>
              <w:rPr>
                <w:b/>
                <w:sz w:val="23"/>
              </w:rPr>
              <w:t xml:space="preserve">Mental Health </w:t>
            </w:r>
            <w:r>
              <w:rPr>
                <w:sz w:val="23"/>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AFC4856" w14:textId="77777777" w:rsidR="00E9317C" w:rsidRDefault="007B649F">
            <w:pPr>
              <w:spacing w:after="0" w:line="259" w:lineRule="auto"/>
              <w:ind w:left="2" w:firstLine="0"/>
            </w:pPr>
            <w:r>
              <w:rPr>
                <w:sz w:val="23"/>
              </w:rPr>
              <w:t xml:space="preserve">BSc/BN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0B6FC40B" w14:textId="77777777" w:rsidR="00E9317C" w:rsidRDefault="007B649F">
            <w:pPr>
              <w:spacing w:after="0" w:line="259" w:lineRule="auto"/>
              <w:ind w:left="0" w:firstLine="0"/>
            </w:pPr>
            <w:r>
              <w:rPr>
                <w:sz w:val="23"/>
              </w:rPr>
              <w:t xml:space="preserve">Aberystwyth University  </w:t>
            </w:r>
          </w:p>
          <w:p w14:paraId="59C09853" w14:textId="77777777" w:rsidR="00E9317C" w:rsidRDefault="007B649F">
            <w:pPr>
              <w:spacing w:after="0" w:line="259" w:lineRule="auto"/>
              <w:ind w:left="0" w:firstLine="0"/>
            </w:pPr>
            <w:r>
              <w:rPr>
                <w:sz w:val="23"/>
              </w:rPr>
              <w:t xml:space="preserve">Bangor University  </w:t>
            </w:r>
          </w:p>
          <w:p w14:paraId="4CA09DE4" w14:textId="77777777" w:rsidR="00E9317C" w:rsidRDefault="007B649F">
            <w:pPr>
              <w:spacing w:after="0" w:line="259" w:lineRule="auto"/>
              <w:ind w:left="0" w:firstLine="0"/>
            </w:pPr>
            <w:r>
              <w:rPr>
                <w:sz w:val="23"/>
              </w:rPr>
              <w:t xml:space="preserve">Cardiff University </w:t>
            </w:r>
          </w:p>
          <w:p w14:paraId="48D622CC" w14:textId="77777777" w:rsidR="00E9317C" w:rsidRDefault="007B649F">
            <w:pPr>
              <w:spacing w:after="0" w:line="259" w:lineRule="auto"/>
              <w:ind w:left="0" w:firstLine="0"/>
            </w:pPr>
            <w:r>
              <w:rPr>
                <w:sz w:val="23"/>
              </w:rPr>
              <w:t xml:space="preserve">Wrexham University </w:t>
            </w:r>
          </w:p>
          <w:p w14:paraId="5A01C652" w14:textId="77777777" w:rsidR="00E9317C" w:rsidRDefault="007B649F">
            <w:pPr>
              <w:spacing w:after="0" w:line="259" w:lineRule="auto"/>
              <w:ind w:left="0" w:firstLine="0"/>
            </w:pPr>
            <w:r>
              <w:rPr>
                <w:sz w:val="23"/>
              </w:rPr>
              <w:t xml:space="preserve">Swansea University  </w:t>
            </w:r>
          </w:p>
          <w:p w14:paraId="11222C4E" w14:textId="77777777" w:rsidR="00E9317C" w:rsidRDefault="007B649F">
            <w:pPr>
              <w:spacing w:after="0" w:line="259" w:lineRule="auto"/>
              <w:ind w:left="0" w:firstLine="0"/>
            </w:pPr>
            <w:r>
              <w:rPr>
                <w:sz w:val="23"/>
              </w:rPr>
              <w:t xml:space="preserve">University of South Wales  </w:t>
            </w:r>
          </w:p>
        </w:tc>
      </w:tr>
      <w:tr w:rsidR="00E9317C" w14:paraId="7E2CB8E7" w14:textId="77777777">
        <w:trPr>
          <w:trHeight w:val="1769"/>
        </w:trPr>
        <w:tc>
          <w:tcPr>
            <w:tcW w:w="0" w:type="auto"/>
            <w:vMerge/>
            <w:tcBorders>
              <w:top w:val="nil"/>
              <w:left w:val="single" w:sz="4" w:space="0" w:color="000000"/>
              <w:bottom w:val="nil"/>
              <w:right w:val="single" w:sz="4" w:space="0" w:color="000000"/>
            </w:tcBorders>
          </w:tcPr>
          <w:p w14:paraId="16A2825D" w14:textId="77777777" w:rsidR="00E9317C" w:rsidRDefault="00E9317C">
            <w:pPr>
              <w:spacing w:after="160" w:line="259" w:lineRule="auto"/>
              <w:ind w:left="0" w:firstLine="0"/>
            </w:pPr>
          </w:p>
        </w:tc>
        <w:tc>
          <w:tcPr>
            <w:tcW w:w="2127" w:type="dxa"/>
            <w:tcBorders>
              <w:top w:val="single" w:sz="4" w:space="0" w:color="000000"/>
              <w:left w:val="single" w:sz="4" w:space="0" w:color="000000"/>
              <w:bottom w:val="single" w:sz="4" w:space="0" w:color="000000"/>
              <w:right w:val="single" w:sz="4" w:space="0" w:color="000000"/>
            </w:tcBorders>
          </w:tcPr>
          <w:p w14:paraId="736FE3ED" w14:textId="77777777" w:rsidR="00E9317C" w:rsidRDefault="007B649F">
            <w:pPr>
              <w:spacing w:after="0" w:line="259" w:lineRule="auto"/>
              <w:ind w:left="2" w:firstLine="0"/>
            </w:pPr>
            <w:r>
              <w:t xml:space="preserve">BSc/BN </w:t>
            </w:r>
            <w:r>
              <w:t>–</w:t>
            </w:r>
            <w:r>
              <w:t xml:space="preserve"> Part time (Part-time bursary available, however most students are NHS employed and will be secondees)</w:t>
            </w:r>
            <w:r>
              <w:rPr>
                <w:sz w:val="23"/>
              </w:rPr>
              <w:t xml:space="preserve"> </w:t>
            </w:r>
          </w:p>
        </w:tc>
        <w:tc>
          <w:tcPr>
            <w:tcW w:w="3345" w:type="dxa"/>
            <w:tcBorders>
              <w:top w:val="single" w:sz="4" w:space="0" w:color="000000"/>
              <w:left w:val="single" w:sz="4" w:space="0" w:color="000000"/>
              <w:bottom w:val="single" w:sz="4" w:space="0" w:color="000000"/>
              <w:right w:val="single" w:sz="4" w:space="0" w:color="000000"/>
            </w:tcBorders>
          </w:tcPr>
          <w:p w14:paraId="2687F981" w14:textId="77777777" w:rsidR="00E9317C" w:rsidRDefault="007B649F">
            <w:pPr>
              <w:spacing w:after="0" w:line="259" w:lineRule="auto"/>
              <w:ind w:left="0" w:firstLine="0"/>
            </w:pPr>
            <w:r>
              <w:t xml:space="preserve">Aberystwyth University </w:t>
            </w:r>
          </w:p>
          <w:p w14:paraId="497B8DD3" w14:textId="77777777" w:rsidR="00E9317C" w:rsidRDefault="007B649F">
            <w:pPr>
              <w:spacing w:after="0" w:line="259" w:lineRule="auto"/>
              <w:ind w:left="0" w:firstLine="0"/>
            </w:pPr>
            <w:r>
              <w:t xml:space="preserve">Bangor University </w:t>
            </w:r>
          </w:p>
          <w:p w14:paraId="23FCA7D4" w14:textId="77777777" w:rsidR="00E9317C" w:rsidRDefault="007B649F">
            <w:pPr>
              <w:spacing w:after="0" w:line="259" w:lineRule="auto"/>
              <w:ind w:left="0" w:firstLine="0"/>
            </w:pPr>
            <w:r>
              <w:t xml:space="preserve">Swansea University </w:t>
            </w:r>
          </w:p>
          <w:p w14:paraId="2EBF3121" w14:textId="77777777" w:rsidR="00E9317C" w:rsidRDefault="007B649F">
            <w:pPr>
              <w:spacing w:after="0" w:line="259" w:lineRule="auto"/>
              <w:ind w:left="0" w:firstLine="0"/>
            </w:pPr>
            <w:r>
              <w:t xml:space="preserve">Wrexham University </w:t>
            </w:r>
          </w:p>
          <w:p w14:paraId="77CC92E8" w14:textId="77777777" w:rsidR="00E9317C" w:rsidRDefault="007B649F">
            <w:pPr>
              <w:spacing w:after="0" w:line="259" w:lineRule="auto"/>
              <w:ind w:left="0" w:firstLine="0"/>
            </w:pPr>
            <w:r>
              <w:rPr>
                <w:sz w:val="23"/>
              </w:rPr>
              <w:t xml:space="preserve"> </w:t>
            </w:r>
          </w:p>
        </w:tc>
      </w:tr>
      <w:tr w:rsidR="00E9317C" w14:paraId="732DDADB" w14:textId="77777777">
        <w:trPr>
          <w:trHeight w:val="1133"/>
        </w:trPr>
        <w:tc>
          <w:tcPr>
            <w:tcW w:w="0" w:type="auto"/>
            <w:vMerge/>
            <w:tcBorders>
              <w:top w:val="nil"/>
              <w:left w:val="single" w:sz="4" w:space="0" w:color="000000"/>
              <w:bottom w:val="single" w:sz="4" w:space="0" w:color="000000"/>
              <w:right w:val="single" w:sz="4" w:space="0" w:color="000000"/>
            </w:tcBorders>
          </w:tcPr>
          <w:p w14:paraId="14BE620B" w14:textId="77777777" w:rsidR="00E9317C" w:rsidRDefault="00E9317C">
            <w:pPr>
              <w:spacing w:after="160" w:line="259" w:lineRule="auto"/>
              <w:ind w:left="0" w:firstLine="0"/>
            </w:pPr>
          </w:p>
        </w:tc>
        <w:tc>
          <w:tcPr>
            <w:tcW w:w="2127" w:type="dxa"/>
            <w:tcBorders>
              <w:top w:val="single" w:sz="4" w:space="0" w:color="000000"/>
              <w:left w:val="single" w:sz="4" w:space="0" w:color="000000"/>
              <w:bottom w:val="single" w:sz="4" w:space="0" w:color="000000"/>
              <w:right w:val="single" w:sz="4" w:space="0" w:color="000000"/>
            </w:tcBorders>
          </w:tcPr>
          <w:p w14:paraId="66C3F7AA" w14:textId="77777777" w:rsidR="00E9317C" w:rsidRDefault="007B649F">
            <w:pPr>
              <w:spacing w:after="0" w:line="259" w:lineRule="auto"/>
              <w:ind w:left="2" w:firstLine="0"/>
            </w:pPr>
            <w:r>
              <w:rPr>
                <w:sz w:val="23"/>
              </w:rPr>
              <w:t xml:space="preserve">*MSc/PG Dip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07013364" w14:textId="77777777" w:rsidR="00E9317C" w:rsidRDefault="007B649F">
            <w:pPr>
              <w:spacing w:after="0" w:line="259" w:lineRule="auto"/>
              <w:ind w:left="0" w:firstLine="0"/>
            </w:pPr>
            <w:r>
              <w:rPr>
                <w:sz w:val="23"/>
              </w:rPr>
              <w:t xml:space="preserve">Cardiff University  </w:t>
            </w:r>
          </w:p>
          <w:p w14:paraId="541D35C1" w14:textId="77777777" w:rsidR="00E9317C" w:rsidRDefault="007B649F">
            <w:pPr>
              <w:spacing w:after="0" w:line="259" w:lineRule="auto"/>
              <w:ind w:left="0" w:firstLine="0"/>
            </w:pPr>
            <w:r>
              <w:rPr>
                <w:sz w:val="23"/>
              </w:rPr>
              <w:t xml:space="preserve">Wrexham University  </w:t>
            </w:r>
          </w:p>
          <w:p w14:paraId="7FA41051" w14:textId="77777777" w:rsidR="00E9317C" w:rsidRDefault="007B649F">
            <w:pPr>
              <w:spacing w:after="0" w:line="259" w:lineRule="auto"/>
              <w:ind w:left="0" w:firstLine="0"/>
            </w:pPr>
            <w:r>
              <w:rPr>
                <w:sz w:val="23"/>
              </w:rPr>
              <w:t xml:space="preserve">Swansea University  </w:t>
            </w:r>
          </w:p>
          <w:p w14:paraId="5412E025" w14:textId="77777777" w:rsidR="00E9317C" w:rsidRDefault="007B649F">
            <w:pPr>
              <w:spacing w:after="0" w:line="259" w:lineRule="auto"/>
              <w:ind w:left="0" w:firstLine="0"/>
            </w:pPr>
            <w:r>
              <w:rPr>
                <w:sz w:val="23"/>
              </w:rPr>
              <w:t xml:space="preserve">University of South Wales </w:t>
            </w:r>
          </w:p>
        </w:tc>
      </w:tr>
      <w:tr w:rsidR="00E9317C" w14:paraId="1B01A40E" w14:textId="77777777">
        <w:trPr>
          <w:trHeight w:val="1133"/>
        </w:trPr>
        <w:tc>
          <w:tcPr>
            <w:tcW w:w="3707" w:type="dxa"/>
            <w:tcBorders>
              <w:top w:val="single" w:sz="4" w:space="0" w:color="000000"/>
              <w:left w:val="single" w:sz="4" w:space="0" w:color="000000"/>
              <w:bottom w:val="single" w:sz="4" w:space="0" w:color="000000"/>
              <w:right w:val="single" w:sz="4" w:space="0" w:color="000000"/>
            </w:tcBorders>
          </w:tcPr>
          <w:p w14:paraId="41320795" w14:textId="77777777" w:rsidR="00E9317C" w:rsidRDefault="007B649F">
            <w:pPr>
              <w:spacing w:after="0" w:line="259" w:lineRule="auto"/>
              <w:ind w:left="1" w:firstLine="0"/>
            </w:pPr>
            <w:r>
              <w:rPr>
                <w:b/>
                <w:sz w:val="23"/>
              </w:rPr>
              <w:t xml:space="preserve">Midwifery </w:t>
            </w:r>
          </w:p>
        </w:tc>
        <w:tc>
          <w:tcPr>
            <w:tcW w:w="2127" w:type="dxa"/>
            <w:tcBorders>
              <w:top w:val="single" w:sz="4" w:space="0" w:color="000000"/>
              <w:left w:val="single" w:sz="4" w:space="0" w:color="000000"/>
              <w:bottom w:val="single" w:sz="4" w:space="0" w:color="000000"/>
              <w:right w:val="single" w:sz="4" w:space="0" w:color="000000"/>
            </w:tcBorders>
          </w:tcPr>
          <w:p w14:paraId="3759BB11" w14:textId="77777777" w:rsidR="00E9317C" w:rsidRDefault="007B649F">
            <w:pPr>
              <w:spacing w:after="0" w:line="259" w:lineRule="auto"/>
              <w:ind w:left="2" w:firstLine="0"/>
            </w:pPr>
            <w:r>
              <w:rPr>
                <w:sz w:val="23"/>
              </w:rPr>
              <w:t xml:space="preserve">BSc/BN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086A5026" w14:textId="77777777" w:rsidR="00E9317C" w:rsidRDefault="007B649F">
            <w:pPr>
              <w:spacing w:after="0" w:line="259" w:lineRule="auto"/>
              <w:ind w:left="0" w:firstLine="0"/>
            </w:pPr>
            <w:r>
              <w:rPr>
                <w:sz w:val="23"/>
              </w:rPr>
              <w:t xml:space="preserve">Bangor University  </w:t>
            </w:r>
          </w:p>
          <w:p w14:paraId="71917487" w14:textId="77777777" w:rsidR="00E9317C" w:rsidRDefault="007B649F">
            <w:pPr>
              <w:spacing w:after="0" w:line="259" w:lineRule="auto"/>
              <w:ind w:left="0" w:firstLine="0"/>
            </w:pPr>
            <w:r>
              <w:rPr>
                <w:sz w:val="23"/>
              </w:rPr>
              <w:t xml:space="preserve">Cardiff University  </w:t>
            </w:r>
          </w:p>
          <w:p w14:paraId="74305E1E" w14:textId="77777777" w:rsidR="00E9317C" w:rsidRDefault="007B649F">
            <w:pPr>
              <w:spacing w:after="0" w:line="259" w:lineRule="auto"/>
              <w:ind w:left="0" w:firstLine="0"/>
            </w:pPr>
            <w:r>
              <w:rPr>
                <w:sz w:val="23"/>
              </w:rPr>
              <w:t xml:space="preserve">Swansea University  </w:t>
            </w:r>
          </w:p>
          <w:p w14:paraId="7E97A77F" w14:textId="77777777" w:rsidR="00E9317C" w:rsidRDefault="007B649F">
            <w:pPr>
              <w:spacing w:after="0" w:line="259" w:lineRule="auto"/>
              <w:ind w:left="0" w:firstLine="0"/>
            </w:pPr>
            <w:r>
              <w:rPr>
                <w:sz w:val="23"/>
              </w:rPr>
              <w:t xml:space="preserve">University of South Wales </w:t>
            </w:r>
          </w:p>
        </w:tc>
      </w:tr>
      <w:tr w:rsidR="00E9317C" w14:paraId="530AC907" w14:textId="77777777">
        <w:trPr>
          <w:trHeight w:val="852"/>
        </w:trPr>
        <w:tc>
          <w:tcPr>
            <w:tcW w:w="3707" w:type="dxa"/>
            <w:tcBorders>
              <w:top w:val="single" w:sz="4" w:space="0" w:color="000000"/>
              <w:left w:val="single" w:sz="4" w:space="0" w:color="000000"/>
              <w:bottom w:val="single" w:sz="4" w:space="0" w:color="000000"/>
              <w:right w:val="single" w:sz="4" w:space="0" w:color="000000"/>
            </w:tcBorders>
          </w:tcPr>
          <w:p w14:paraId="28FF7CBD" w14:textId="77777777" w:rsidR="00E9317C" w:rsidRDefault="007B649F">
            <w:pPr>
              <w:spacing w:after="0" w:line="259" w:lineRule="auto"/>
              <w:ind w:left="1" w:firstLine="0"/>
            </w:pPr>
            <w:r>
              <w:rPr>
                <w:b/>
                <w:sz w:val="23"/>
              </w:rPr>
              <w:t xml:space="preserve">Learning Disability </w:t>
            </w:r>
            <w:r>
              <w:rPr>
                <w:sz w:val="23"/>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C61155B" w14:textId="77777777" w:rsidR="00E9317C" w:rsidRDefault="007B649F">
            <w:pPr>
              <w:spacing w:after="0" w:line="259" w:lineRule="auto"/>
              <w:ind w:left="2" w:firstLine="0"/>
            </w:pPr>
            <w:r>
              <w:rPr>
                <w:sz w:val="23"/>
              </w:rPr>
              <w:t xml:space="preserve">BSc/BN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637D34D3" w14:textId="77777777" w:rsidR="00E9317C" w:rsidRDefault="007B649F">
            <w:pPr>
              <w:spacing w:after="0" w:line="259" w:lineRule="auto"/>
              <w:ind w:left="0" w:firstLine="0"/>
            </w:pPr>
            <w:r>
              <w:rPr>
                <w:sz w:val="23"/>
              </w:rPr>
              <w:t xml:space="preserve">Bangor University  </w:t>
            </w:r>
          </w:p>
          <w:p w14:paraId="55606ABA" w14:textId="77777777" w:rsidR="00E9317C" w:rsidRDefault="007B649F">
            <w:pPr>
              <w:spacing w:after="0" w:line="259" w:lineRule="auto"/>
              <w:ind w:left="0" w:firstLine="0"/>
            </w:pPr>
            <w:r>
              <w:rPr>
                <w:sz w:val="23"/>
              </w:rPr>
              <w:t xml:space="preserve">Swansea University </w:t>
            </w:r>
          </w:p>
          <w:p w14:paraId="6EEB46DF" w14:textId="77777777" w:rsidR="00E9317C" w:rsidRDefault="007B649F">
            <w:pPr>
              <w:spacing w:after="0" w:line="259" w:lineRule="auto"/>
              <w:ind w:left="0" w:firstLine="0"/>
            </w:pPr>
            <w:r>
              <w:rPr>
                <w:sz w:val="23"/>
              </w:rPr>
              <w:t xml:space="preserve">University of South Wales  </w:t>
            </w:r>
          </w:p>
        </w:tc>
      </w:tr>
      <w:tr w:rsidR="00E9317C" w14:paraId="38F0909B" w14:textId="77777777">
        <w:trPr>
          <w:trHeight w:val="1414"/>
        </w:trPr>
        <w:tc>
          <w:tcPr>
            <w:tcW w:w="3707" w:type="dxa"/>
            <w:tcBorders>
              <w:top w:val="single" w:sz="4" w:space="0" w:color="000000"/>
              <w:left w:val="single" w:sz="4" w:space="0" w:color="000000"/>
              <w:bottom w:val="single" w:sz="4" w:space="0" w:color="000000"/>
              <w:right w:val="single" w:sz="4" w:space="0" w:color="000000"/>
            </w:tcBorders>
          </w:tcPr>
          <w:p w14:paraId="5FCF00A9" w14:textId="77777777" w:rsidR="00E9317C" w:rsidRDefault="007B649F">
            <w:pPr>
              <w:spacing w:after="0" w:line="259" w:lineRule="auto"/>
              <w:ind w:left="1" w:firstLine="0"/>
            </w:pPr>
            <w:r>
              <w:rPr>
                <w:b/>
                <w:sz w:val="23"/>
              </w:rPr>
              <w:t xml:space="preserve">Dispersed Nursing </w:t>
            </w:r>
          </w:p>
        </w:tc>
        <w:tc>
          <w:tcPr>
            <w:tcW w:w="2127" w:type="dxa"/>
            <w:tcBorders>
              <w:top w:val="single" w:sz="4" w:space="0" w:color="000000"/>
              <w:left w:val="single" w:sz="4" w:space="0" w:color="000000"/>
              <w:bottom w:val="single" w:sz="4" w:space="0" w:color="000000"/>
              <w:right w:val="single" w:sz="4" w:space="0" w:color="000000"/>
            </w:tcBorders>
          </w:tcPr>
          <w:p w14:paraId="23593B8C" w14:textId="77777777" w:rsidR="00E9317C" w:rsidRDefault="007B649F">
            <w:pPr>
              <w:spacing w:after="0" w:line="259" w:lineRule="auto"/>
              <w:ind w:left="2" w:firstLine="0"/>
            </w:pPr>
            <w:r>
              <w:rPr>
                <w:sz w:val="23"/>
              </w:rPr>
              <w:t xml:space="preserve">BSc </w:t>
            </w:r>
            <w:r>
              <w:rPr>
                <w:sz w:val="23"/>
              </w:rPr>
              <w:t>–</w:t>
            </w:r>
            <w:r>
              <w:rPr>
                <w:sz w:val="23"/>
              </w:rPr>
              <w:t xml:space="preserve"> Full time </w:t>
            </w:r>
          </w:p>
          <w:p w14:paraId="314E2FC5" w14:textId="77777777" w:rsidR="00E9317C" w:rsidRDefault="007B649F">
            <w:pPr>
              <w:spacing w:after="1" w:line="240" w:lineRule="auto"/>
              <w:ind w:left="2" w:firstLine="0"/>
            </w:pPr>
            <w:r>
              <w:rPr>
                <w:sz w:val="23"/>
              </w:rPr>
              <w:t xml:space="preserve">(Some students are NHS employed with </w:t>
            </w:r>
          </w:p>
          <w:p w14:paraId="1F8B5E1A" w14:textId="77777777" w:rsidR="00E9317C" w:rsidRDefault="007B649F">
            <w:pPr>
              <w:spacing w:after="0" w:line="259" w:lineRule="auto"/>
              <w:ind w:left="2" w:firstLine="0"/>
            </w:pPr>
            <w:r>
              <w:rPr>
                <w:sz w:val="23"/>
              </w:rPr>
              <w:t xml:space="preserve">salary backfill funding) </w:t>
            </w:r>
          </w:p>
        </w:tc>
        <w:tc>
          <w:tcPr>
            <w:tcW w:w="3345" w:type="dxa"/>
            <w:tcBorders>
              <w:top w:val="single" w:sz="4" w:space="0" w:color="000000"/>
              <w:left w:val="single" w:sz="4" w:space="0" w:color="000000"/>
              <w:bottom w:val="single" w:sz="4" w:space="0" w:color="000000"/>
              <w:right w:val="single" w:sz="4" w:space="0" w:color="000000"/>
            </w:tcBorders>
          </w:tcPr>
          <w:p w14:paraId="40A5D480" w14:textId="77777777" w:rsidR="00E9317C" w:rsidRDefault="007B649F">
            <w:pPr>
              <w:spacing w:after="0" w:line="259" w:lineRule="auto"/>
              <w:ind w:left="0" w:firstLine="0"/>
            </w:pPr>
            <w:r>
              <w:rPr>
                <w:sz w:val="23"/>
              </w:rPr>
              <w:t xml:space="preserve">Bangor University </w:t>
            </w:r>
          </w:p>
          <w:p w14:paraId="34D61029" w14:textId="77777777" w:rsidR="00E9317C" w:rsidRDefault="007B649F">
            <w:pPr>
              <w:spacing w:after="0" w:line="259" w:lineRule="auto"/>
              <w:ind w:left="0" w:firstLine="0"/>
            </w:pPr>
            <w:r>
              <w:rPr>
                <w:sz w:val="23"/>
              </w:rPr>
              <w:t xml:space="preserve">Swansea University </w:t>
            </w:r>
          </w:p>
          <w:p w14:paraId="1336D0AF" w14:textId="77777777" w:rsidR="00E9317C" w:rsidRDefault="007B649F">
            <w:pPr>
              <w:spacing w:after="0" w:line="259" w:lineRule="auto"/>
              <w:ind w:left="0" w:firstLine="0"/>
            </w:pPr>
            <w:r>
              <w:rPr>
                <w:sz w:val="23"/>
              </w:rPr>
              <w:t xml:space="preserve"> </w:t>
            </w:r>
          </w:p>
        </w:tc>
      </w:tr>
      <w:tr w:rsidR="00E9317C" w14:paraId="011BF45D" w14:textId="77777777">
        <w:trPr>
          <w:trHeight w:val="293"/>
        </w:trPr>
        <w:tc>
          <w:tcPr>
            <w:tcW w:w="3707" w:type="dxa"/>
            <w:tcBorders>
              <w:top w:val="single" w:sz="4" w:space="0" w:color="000000"/>
              <w:left w:val="single" w:sz="4" w:space="0" w:color="000000"/>
              <w:bottom w:val="single" w:sz="4" w:space="0" w:color="000000"/>
              <w:right w:val="single" w:sz="4" w:space="0" w:color="000000"/>
            </w:tcBorders>
          </w:tcPr>
          <w:p w14:paraId="7FE86BA3" w14:textId="77777777" w:rsidR="00E9317C" w:rsidRDefault="007B649F">
            <w:pPr>
              <w:spacing w:after="0" w:line="259" w:lineRule="auto"/>
              <w:ind w:left="1" w:firstLine="0"/>
            </w:pPr>
            <w:r>
              <w:rPr>
                <w:b/>
                <w:sz w:val="23"/>
              </w:rPr>
              <w:t xml:space="preserve">Distance Nursing </w:t>
            </w:r>
          </w:p>
        </w:tc>
        <w:tc>
          <w:tcPr>
            <w:tcW w:w="2127" w:type="dxa"/>
            <w:tcBorders>
              <w:top w:val="single" w:sz="4" w:space="0" w:color="000000"/>
              <w:left w:val="single" w:sz="4" w:space="0" w:color="000000"/>
              <w:bottom w:val="single" w:sz="4" w:space="0" w:color="000000"/>
              <w:right w:val="single" w:sz="4" w:space="0" w:color="000000"/>
            </w:tcBorders>
          </w:tcPr>
          <w:p w14:paraId="12764A8C" w14:textId="77777777" w:rsidR="00E9317C" w:rsidRDefault="007B649F">
            <w:pPr>
              <w:spacing w:after="0" w:line="259" w:lineRule="auto"/>
              <w:ind w:left="2" w:firstLine="0"/>
            </w:pPr>
            <w:r>
              <w:rPr>
                <w:sz w:val="23"/>
              </w:rPr>
              <w:t xml:space="preserve">BSc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5F1699ED" w14:textId="77777777" w:rsidR="00E9317C" w:rsidRDefault="007B649F">
            <w:pPr>
              <w:spacing w:after="0" w:line="259" w:lineRule="auto"/>
              <w:ind w:left="0" w:firstLine="0"/>
            </w:pPr>
            <w:r>
              <w:rPr>
                <w:sz w:val="23"/>
              </w:rPr>
              <w:t xml:space="preserve">Bangor University  </w:t>
            </w:r>
          </w:p>
        </w:tc>
      </w:tr>
      <w:tr w:rsidR="00E9317C" w14:paraId="6BFE79A4" w14:textId="77777777">
        <w:trPr>
          <w:trHeight w:val="570"/>
        </w:trPr>
        <w:tc>
          <w:tcPr>
            <w:tcW w:w="9179" w:type="dxa"/>
            <w:gridSpan w:val="3"/>
            <w:tcBorders>
              <w:top w:val="single" w:sz="4" w:space="0" w:color="000000"/>
              <w:left w:val="single" w:sz="4" w:space="0" w:color="000000"/>
              <w:bottom w:val="single" w:sz="4" w:space="0" w:color="000000"/>
              <w:right w:val="single" w:sz="4" w:space="0" w:color="000000"/>
            </w:tcBorders>
            <w:shd w:val="clear" w:color="auto" w:fill="548DD4"/>
          </w:tcPr>
          <w:p w14:paraId="287A5067" w14:textId="77777777" w:rsidR="00E9317C" w:rsidRDefault="007B649F">
            <w:pPr>
              <w:spacing w:after="0" w:line="259" w:lineRule="auto"/>
              <w:ind w:left="0" w:right="5" w:firstLine="0"/>
              <w:jc w:val="center"/>
            </w:pPr>
            <w:r>
              <w:rPr>
                <w:b/>
                <w:sz w:val="23"/>
              </w:rPr>
              <w:t xml:space="preserve">OTHER </w:t>
            </w:r>
          </w:p>
          <w:p w14:paraId="776B573B" w14:textId="77777777" w:rsidR="00E9317C" w:rsidRDefault="007B649F">
            <w:pPr>
              <w:spacing w:after="0" w:line="259" w:lineRule="auto"/>
              <w:ind w:left="43" w:firstLine="0"/>
              <w:jc w:val="center"/>
            </w:pPr>
            <w:r>
              <w:rPr>
                <w:b/>
                <w:sz w:val="23"/>
              </w:rPr>
              <w:t xml:space="preserve"> </w:t>
            </w:r>
          </w:p>
        </w:tc>
      </w:tr>
      <w:tr w:rsidR="00E9317C" w14:paraId="3807061E" w14:textId="77777777">
        <w:trPr>
          <w:trHeight w:val="292"/>
        </w:trPr>
        <w:tc>
          <w:tcPr>
            <w:tcW w:w="3707" w:type="dxa"/>
            <w:tcBorders>
              <w:top w:val="single" w:sz="4" w:space="0" w:color="000000"/>
              <w:left w:val="single" w:sz="4" w:space="0" w:color="000000"/>
              <w:bottom w:val="single" w:sz="4" w:space="0" w:color="000000"/>
              <w:right w:val="single" w:sz="4" w:space="0" w:color="000000"/>
            </w:tcBorders>
          </w:tcPr>
          <w:p w14:paraId="1C8D6CE9" w14:textId="77777777" w:rsidR="00E9317C" w:rsidRDefault="007B649F">
            <w:pPr>
              <w:spacing w:after="0" w:line="259" w:lineRule="auto"/>
              <w:ind w:left="1" w:firstLine="0"/>
            </w:pPr>
            <w:r>
              <w:rPr>
                <w:b/>
                <w:sz w:val="23"/>
              </w:rPr>
              <w:t xml:space="preserve">Dental Hygiene and Therapy </w:t>
            </w:r>
          </w:p>
        </w:tc>
        <w:tc>
          <w:tcPr>
            <w:tcW w:w="2127" w:type="dxa"/>
            <w:tcBorders>
              <w:top w:val="single" w:sz="4" w:space="0" w:color="000000"/>
              <w:left w:val="single" w:sz="4" w:space="0" w:color="000000"/>
              <w:bottom w:val="single" w:sz="4" w:space="0" w:color="000000"/>
              <w:right w:val="single" w:sz="4" w:space="0" w:color="000000"/>
            </w:tcBorders>
          </w:tcPr>
          <w:p w14:paraId="7897E282" w14:textId="77777777" w:rsidR="00E9317C" w:rsidRDefault="007B649F">
            <w:pPr>
              <w:spacing w:after="0" w:line="259" w:lineRule="auto"/>
              <w:ind w:left="2" w:firstLine="0"/>
            </w:pPr>
            <w:r>
              <w:rPr>
                <w:sz w:val="23"/>
              </w:rPr>
              <w:t xml:space="preserve">BSc </w:t>
            </w:r>
            <w:r>
              <w:rPr>
                <w:sz w:val="23"/>
              </w:rPr>
              <w:t>–</w:t>
            </w:r>
            <w:r>
              <w:rPr>
                <w:sz w:val="23"/>
              </w:rPr>
              <w:t xml:space="preserve"> Full time </w:t>
            </w:r>
          </w:p>
        </w:tc>
        <w:tc>
          <w:tcPr>
            <w:tcW w:w="3345" w:type="dxa"/>
            <w:tcBorders>
              <w:top w:val="single" w:sz="4" w:space="0" w:color="000000"/>
              <w:left w:val="single" w:sz="4" w:space="0" w:color="000000"/>
              <w:bottom w:val="single" w:sz="4" w:space="0" w:color="000000"/>
              <w:right w:val="single" w:sz="4" w:space="0" w:color="000000"/>
            </w:tcBorders>
          </w:tcPr>
          <w:p w14:paraId="75D99A72" w14:textId="77777777" w:rsidR="00E9317C" w:rsidRDefault="007B649F">
            <w:pPr>
              <w:spacing w:after="0" w:line="259" w:lineRule="auto"/>
              <w:ind w:left="0" w:firstLine="0"/>
            </w:pPr>
            <w:r>
              <w:rPr>
                <w:sz w:val="23"/>
              </w:rPr>
              <w:t xml:space="preserve">Cardiff University </w:t>
            </w:r>
          </w:p>
        </w:tc>
      </w:tr>
      <w:tr w:rsidR="00E9317C" w14:paraId="439DA104" w14:textId="77777777">
        <w:trPr>
          <w:trHeight w:val="571"/>
        </w:trPr>
        <w:tc>
          <w:tcPr>
            <w:tcW w:w="3707" w:type="dxa"/>
            <w:tcBorders>
              <w:top w:val="single" w:sz="4" w:space="0" w:color="000000"/>
              <w:left w:val="single" w:sz="4" w:space="0" w:color="000000"/>
              <w:bottom w:val="single" w:sz="4" w:space="0" w:color="000000"/>
              <w:right w:val="single" w:sz="4" w:space="0" w:color="000000"/>
            </w:tcBorders>
          </w:tcPr>
          <w:p w14:paraId="00828CBC" w14:textId="77777777" w:rsidR="00E9317C" w:rsidRDefault="007B649F">
            <w:pPr>
              <w:spacing w:after="0" w:line="259" w:lineRule="auto"/>
              <w:ind w:left="1" w:firstLine="0"/>
            </w:pPr>
            <w:r>
              <w:rPr>
                <w:b/>
                <w:sz w:val="23"/>
              </w:rPr>
              <w:t xml:space="preserve">Dental Hygiene </w:t>
            </w:r>
          </w:p>
        </w:tc>
        <w:tc>
          <w:tcPr>
            <w:tcW w:w="2127" w:type="dxa"/>
            <w:tcBorders>
              <w:top w:val="single" w:sz="4" w:space="0" w:color="000000"/>
              <w:left w:val="single" w:sz="4" w:space="0" w:color="000000"/>
              <w:bottom w:val="single" w:sz="4" w:space="0" w:color="000000"/>
              <w:right w:val="single" w:sz="4" w:space="0" w:color="000000"/>
            </w:tcBorders>
          </w:tcPr>
          <w:p w14:paraId="2B5DC7FD" w14:textId="77777777" w:rsidR="00E9317C" w:rsidRDefault="007B649F">
            <w:pPr>
              <w:spacing w:after="0" w:line="259" w:lineRule="auto"/>
              <w:ind w:left="2" w:firstLine="0"/>
            </w:pPr>
            <w:r>
              <w:rPr>
                <w:sz w:val="23"/>
              </w:rPr>
              <w:t xml:space="preserve">HE Cert- Full time </w:t>
            </w:r>
          </w:p>
        </w:tc>
        <w:tc>
          <w:tcPr>
            <w:tcW w:w="3345" w:type="dxa"/>
            <w:tcBorders>
              <w:top w:val="single" w:sz="4" w:space="0" w:color="000000"/>
              <w:left w:val="single" w:sz="4" w:space="0" w:color="000000"/>
              <w:bottom w:val="single" w:sz="4" w:space="0" w:color="000000"/>
              <w:right w:val="single" w:sz="4" w:space="0" w:color="000000"/>
            </w:tcBorders>
          </w:tcPr>
          <w:p w14:paraId="47CDF786" w14:textId="77777777" w:rsidR="00E9317C" w:rsidRDefault="007B649F">
            <w:pPr>
              <w:spacing w:after="0" w:line="259" w:lineRule="auto"/>
              <w:ind w:left="0" w:right="799" w:firstLine="0"/>
            </w:pPr>
            <w:r>
              <w:rPr>
                <w:sz w:val="23"/>
              </w:rPr>
              <w:t xml:space="preserve">Bangor University Cardiff University </w:t>
            </w:r>
          </w:p>
        </w:tc>
      </w:tr>
      <w:tr w:rsidR="00E9317C" w14:paraId="7C6A92CC" w14:textId="77777777">
        <w:trPr>
          <w:trHeight w:val="290"/>
        </w:trPr>
        <w:tc>
          <w:tcPr>
            <w:tcW w:w="3707" w:type="dxa"/>
            <w:tcBorders>
              <w:top w:val="single" w:sz="4" w:space="0" w:color="000000"/>
              <w:left w:val="single" w:sz="4" w:space="0" w:color="000000"/>
              <w:bottom w:val="single" w:sz="4" w:space="0" w:color="000000"/>
              <w:right w:val="single" w:sz="4" w:space="0" w:color="000000"/>
            </w:tcBorders>
          </w:tcPr>
          <w:p w14:paraId="1136E3A2" w14:textId="77777777" w:rsidR="00E9317C" w:rsidRDefault="007B649F">
            <w:pPr>
              <w:spacing w:after="0" w:line="259" w:lineRule="auto"/>
              <w:ind w:left="1" w:firstLine="0"/>
            </w:pPr>
            <w:r>
              <w:rPr>
                <w:b/>
                <w:sz w:val="23"/>
              </w:rPr>
              <w:lastRenderedPageBreak/>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1C774C7" w14:textId="77777777" w:rsidR="00E9317C" w:rsidRDefault="007B649F">
            <w:pPr>
              <w:spacing w:after="0" w:line="259" w:lineRule="auto"/>
              <w:ind w:left="2" w:firstLine="0"/>
            </w:pPr>
            <w:r>
              <w:rPr>
                <w:sz w:val="23"/>
              </w:rPr>
              <w:t xml:space="preserve"> </w:t>
            </w:r>
          </w:p>
        </w:tc>
        <w:tc>
          <w:tcPr>
            <w:tcW w:w="3345" w:type="dxa"/>
            <w:tcBorders>
              <w:top w:val="single" w:sz="4" w:space="0" w:color="000000"/>
              <w:left w:val="single" w:sz="4" w:space="0" w:color="000000"/>
              <w:bottom w:val="single" w:sz="4" w:space="0" w:color="000000"/>
              <w:right w:val="single" w:sz="4" w:space="0" w:color="000000"/>
            </w:tcBorders>
          </w:tcPr>
          <w:p w14:paraId="5BD7AF3D" w14:textId="77777777" w:rsidR="00E9317C" w:rsidRDefault="007B649F">
            <w:pPr>
              <w:spacing w:after="0" w:line="259" w:lineRule="auto"/>
              <w:ind w:left="0" w:firstLine="0"/>
            </w:pPr>
            <w:r>
              <w:rPr>
                <w:sz w:val="23"/>
              </w:rPr>
              <w:t xml:space="preserve"> </w:t>
            </w:r>
          </w:p>
        </w:tc>
      </w:tr>
    </w:tbl>
    <w:p w14:paraId="1F8E9293" w14:textId="77777777" w:rsidR="00E9317C" w:rsidRDefault="007B649F">
      <w:pPr>
        <w:spacing w:after="18" w:line="259" w:lineRule="auto"/>
        <w:ind w:left="0" w:firstLine="0"/>
      </w:pPr>
      <w:r>
        <w:rPr>
          <w:sz w:val="20"/>
        </w:rPr>
        <w:t xml:space="preserve"> </w:t>
      </w:r>
    </w:p>
    <w:p w14:paraId="3B99CB9F" w14:textId="77777777" w:rsidR="00E9317C" w:rsidRDefault="007B649F">
      <w:pPr>
        <w:ind w:left="-5"/>
      </w:pPr>
      <w:r>
        <w:t xml:space="preserve">* Individuals undertaking a MSc/PG Dip level course or a part-time course will have access to the NHS bursary package, </w:t>
      </w:r>
      <w:r>
        <w:t xml:space="preserve">but no access to the undergraduate (UG) maintenance loan or </w:t>
      </w:r>
      <w:r>
        <w:t xml:space="preserve">Postgraduate Loan for </w:t>
      </w:r>
      <w:proofErr w:type="gramStart"/>
      <w:r>
        <w:t>Master’s</w:t>
      </w:r>
      <w:proofErr w:type="gramEnd"/>
      <w:r>
        <w:t xml:space="preserve"> Degrees from SFW.</w:t>
      </w:r>
      <w:r>
        <w:t xml:space="preserve"> </w:t>
      </w:r>
    </w:p>
    <w:p w14:paraId="162571C6" w14:textId="77777777" w:rsidR="00E9317C" w:rsidRDefault="007B649F">
      <w:pPr>
        <w:spacing w:after="20" w:line="259" w:lineRule="auto"/>
        <w:ind w:left="0" w:firstLine="0"/>
      </w:pPr>
      <w:r>
        <w:t xml:space="preserve"> </w:t>
      </w:r>
    </w:p>
    <w:p w14:paraId="358A78B2" w14:textId="77777777" w:rsidR="00E9317C" w:rsidRDefault="007B649F">
      <w:pPr>
        <w:ind w:left="-5"/>
      </w:pPr>
      <w:r>
        <w:t xml:space="preserve">It is important to note that New Physician Associate courses at Swansea University and Bangor University have been currently paused for 2026/27. </w:t>
      </w:r>
    </w:p>
    <w:p w14:paraId="1C450E3F" w14:textId="77777777" w:rsidR="00E9317C" w:rsidRDefault="007B649F">
      <w:pPr>
        <w:spacing w:after="138" w:line="259" w:lineRule="auto"/>
        <w:ind w:left="0" w:firstLine="0"/>
      </w:pPr>
      <w:r>
        <w:rPr>
          <w:sz w:val="20"/>
        </w:rPr>
        <w:t xml:space="preserve"> </w:t>
      </w:r>
    </w:p>
    <w:p w14:paraId="2040489A" w14:textId="77777777" w:rsidR="00E9317C" w:rsidRDefault="007B649F">
      <w:pPr>
        <w:pStyle w:val="Heading2"/>
        <w:ind w:left="-5"/>
      </w:pPr>
      <w:bookmarkStart w:id="20" w:name="_Toc39279"/>
      <w:r>
        <w:t>6.3</w:t>
      </w:r>
      <w:r>
        <w:rPr>
          <w:rFonts w:ascii="Arial" w:eastAsia="Arial" w:hAnsi="Arial" w:cs="Arial"/>
        </w:rPr>
        <w:t xml:space="preserve"> </w:t>
      </w:r>
      <w:r>
        <w:t xml:space="preserve">Annex C: Funding authorities </w:t>
      </w:r>
      <w:bookmarkEnd w:id="20"/>
    </w:p>
    <w:p w14:paraId="5D2DFAE2" w14:textId="77777777" w:rsidR="00E9317C" w:rsidRDefault="007B649F">
      <w:pPr>
        <w:spacing w:after="283" w:line="259" w:lineRule="auto"/>
        <w:ind w:left="-29" w:right="-35" w:firstLine="0"/>
      </w:pPr>
      <w:r>
        <w:rPr>
          <w:noProof/>
          <w:sz w:val="22"/>
        </w:rPr>
        <mc:AlternateContent>
          <mc:Choice Requires="wpg">
            <w:drawing>
              <wp:inline distT="0" distB="0" distL="0" distR="0" wp14:anchorId="1C9E5A1C" wp14:editId="01F3A417">
                <wp:extent cx="5770753" cy="6096"/>
                <wp:effectExtent l="0" t="0" r="0" b="0"/>
                <wp:docPr id="37713" name="Group 37713"/>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40187" name="Shape 40187"/>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713" style="width:454.39pt;height:0.47998pt;mso-position-horizontal-relative:char;mso-position-vertical-relative:line" coordsize="57707,60">
                <v:shape id="Shape 40188" style="position:absolute;width:57707;height:91;left:0;top:0;" coordsize="5770753,9144" path="m0,0l5770753,0l5770753,9144l0,9144l0,0">
                  <v:stroke weight="0pt" endcap="flat" joinstyle="miter" miterlimit="10" on="false" color="#000000" opacity="0"/>
                  <v:fill on="true" color="#000000"/>
                </v:shape>
              </v:group>
            </w:pict>
          </mc:Fallback>
        </mc:AlternateContent>
      </w:r>
    </w:p>
    <w:p w14:paraId="47FEA01F" w14:textId="77777777" w:rsidR="00E9317C" w:rsidRDefault="007B649F">
      <w:pPr>
        <w:spacing w:after="0" w:line="259" w:lineRule="auto"/>
        <w:ind w:left="0" w:firstLine="0"/>
      </w:pPr>
      <w:r>
        <w:rPr>
          <w:sz w:val="20"/>
        </w:rPr>
        <w:t xml:space="preserve"> </w:t>
      </w:r>
    </w:p>
    <w:tbl>
      <w:tblPr>
        <w:tblStyle w:val="TableGrid"/>
        <w:tblW w:w="9321" w:type="dxa"/>
        <w:tblInd w:w="96" w:type="dxa"/>
        <w:tblCellMar>
          <w:top w:w="0" w:type="dxa"/>
          <w:left w:w="108" w:type="dxa"/>
          <w:bottom w:w="0" w:type="dxa"/>
          <w:right w:w="115" w:type="dxa"/>
        </w:tblCellMar>
        <w:tblLook w:val="04A0" w:firstRow="1" w:lastRow="0" w:firstColumn="1" w:lastColumn="0" w:noHBand="0" w:noVBand="1"/>
      </w:tblPr>
      <w:tblGrid>
        <w:gridCol w:w="5491"/>
        <w:gridCol w:w="3830"/>
      </w:tblGrid>
      <w:tr w:rsidR="00E9317C" w14:paraId="67C9F153" w14:textId="77777777">
        <w:trPr>
          <w:trHeight w:val="357"/>
        </w:trPr>
        <w:tc>
          <w:tcPr>
            <w:tcW w:w="4842" w:type="dxa"/>
            <w:tcBorders>
              <w:top w:val="single" w:sz="4" w:space="0" w:color="000000"/>
              <w:left w:val="single" w:sz="4" w:space="0" w:color="000000"/>
              <w:bottom w:val="nil"/>
              <w:right w:val="single" w:sz="4" w:space="0" w:color="000000"/>
            </w:tcBorders>
          </w:tcPr>
          <w:p w14:paraId="0E518DF2" w14:textId="77777777" w:rsidR="00E9317C" w:rsidRDefault="007B649F">
            <w:pPr>
              <w:spacing w:after="0" w:line="259" w:lineRule="auto"/>
              <w:ind w:left="0" w:firstLine="0"/>
            </w:pPr>
            <w:r>
              <w:rPr>
                <w:b/>
                <w:u w:val="single" w:color="000000"/>
              </w:rPr>
              <w:t>Wales</w:t>
            </w:r>
            <w:r>
              <w:rPr>
                <w:b/>
              </w:rPr>
              <w:t xml:space="preserve"> </w:t>
            </w:r>
          </w:p>
        </w:tc>
        <w:tc>
          <w:tcPr>
            <w:tcW w:w="4479" w:type="dxa"/>
            <w:tcBorders>
              <w:top w:val="single" w:sz="4" w:space="0" w:color="000000"/>
              <w:left w:val="single" w:sz="4" w:space="0" w:color="000000"/>
              <w:bottom w:val="nil"/>
              <w:right w:val="single" w:sz="4" w:space="0" w:color="000000"/>
            </w:tcBorders>
          </w:tcPr>
          <w:p w14:paraId="69BF37BB" w14:textId="77777777" w:rsidR="00E9317C" w:rsidRDefault="007B649F">
            <w:pPr>
              <w:spacing w:after="0" w:line="259" w:lineRule="auto"/>
              <w:ind w:left="0" w:firstLine="0"/>
            </w:pPr>
            <w:r>
              <w:rPr>
                <w:b/>
                <w:u w:val="single" w:color="000000"/>
              </w:rPr>
              <w:t>England</w:t>
            </w:r>
            <w:r>
              <w:rPr>
                <w:b/>
              </w:rPr>
              <w:t xml:space="preserve"> </w:t>
            </w:r>
          </w:p>
        </w:tc>
      </w:tr>
      <w:tr w:rsidR="00E9317C" w14:paraId="09F57E81" w14:textId="77777777">
        <w:trPr>
          <w:trHeight w:val="360"/>
        </w:trPr>
        <w:tc>
          <w:tcPr>
            <w:tcW w:w="4842" w:type="dxa"/>
            <w:tcBorders>
              <w:top w:val="nil"/>
              <w:left w:val="single" w:sz="4" w:space="0" w:color="000000"/>
              <w:bottom w:val="nil"/>
              <w:right w:val="single" w:sz="4" w:space="0" w:color="000000"/>
            </w:tcBorders>
          </w:tcPr>
          <w:p w14:paraId="493BE8AD" w14:textId="77777777" w:rsidR="00E9317C" w:rsidRDefault="007B649F">
            <w:pPr>
              <w:spacing w:after="0" w:line="259" w:lineRule="auto"/>
              <w:ind w:left="0" w:firstLine="0"/>
            </w:pPr>
            <w:r>
              <w:t xml:space="preserve">NHS Wales Shared Services Partnership </w:t>
            </w:r>
          </w:p>
        </w:tc>
        <w:tc>
          <w:tcPr>
            <w:tcW w:w="4479" w:type="dxa"/>
            <w:tcBorders>
              <w:top w:val="nil"/>
              <w:left w:val="single" w:sz="4" w:space="0" w:color="000000"/>
              <w:bottom w:val="nil"/>
              <w:right w:val="single" w:sz="4" w:space="0" w:color="000000"/>
            </w:tcBorders>
          </w:tcPr>
          <w:p w14:paraId="1A5A016D" w14:textId="77777777" w:rsidR="00E9317C" w:rsidRDefault="007B649F">
            <w:pPr>
              <w:spacing w:after="0" w:line="259" w:lineRule="auto"/>
              <w:ind w:left="0" w:firstLine="0"/>
            </w:pPr>
            <w:r>
              <w:t xml:space="preserve">NHS Business Services Authority </w:t>
            </w:r>
          </w:p>
        </w:tc>
      </w:tr>
      <w:tr w:rsidR="00E9317C" w14:paraId="788E3412" w14:textId="77777777">
        <w:trPr>
          <w:trHeight w:val="360"/>
        </w:trPr>
        <w:tc>
          <w:tcPr>
            <w:tcW w:w="4842" w:type="dxa"/>
            <w:tcBorders>
              <w:top w:val="nil"/>
              <w:left w:val="single" w:sz="4" w:space="0" w:color="000000"/>
              <w:bottom w:val="nil"/>
              <w:right w:val="single" w:sz="4" w:space="0" w:color="000000"/>
            </w:tcBorders>
          </w:tcPr>
          <w:p w14:paraId="2A02CE6A" w14:textId="77777777" w:rsidR="00E9317C" w:rsidRDefault="007B649F">
            <w:pPr>
              <w:spacing w:after="0" w:line="259" w:lineRule="auto"/>
              <w:ind w:left="0" w:firstLine="0"/>
            </w:pPr>
            <w:r>
              <w:t xml:space="preserve">Floor 4 </w:t>
            </w:r>
          </w:p>
        </w:tc>
        <w:tc>
          <w:tcPr>
            <w:tcW w:w="4479" w:type="dxa"/>
            <w:tcBorders>
              <w:top w:val="nil"/>
              <w:left w:val="single" w:sz="4" w:space="0" w:color="000000"/>
              <w:bottom w:val="nil"/>
              <w:right w:val="single" w:sz="4" w:space="0" w:color="000000"/>
            </w:tcBorders>
          </w:tcPr>
          <w:p w14:paraId="48B59126" w14:textId="77777777" w:rsidR="00E9317C" w:rsidRDefault="007B649F">
            <w:pPr>
              <w:spacing w:after="0" w:line="259" w:lineRule="auto"/>
              <w:ind w:left="0" w:firstLine="0"/>
            </w:pPr>
            <w:r>
              <w:t xml:space="preserve">Northgate Close </w:t>
            </w:r>
          </w:p>
        </w:tc>
      </w:tr>
      <w:tr w:rsidR="00E9317C" w14:paraId="70080253" w14:textId="77777777">
        <w:trPr>
          <w:trHeight w:val="360"/>
        </w:trPr>
        <w:tc>
          <w:tcPr>
            <w:tcW w:w="4842" w:type="dxa"/>
            <w:tcBorders>
              <w:top w:val="nil"/>
              <w:left w:val="single" w:sz="4" w:space="0" w:color="000000"/>
              <w:bottom w:val="nil"/>
              <w:right w:val="single" w:sz="4" w:space="0" w:color="000000"/>
            </w:tcBorders>
          </w:tcPr>
          <w:p w14:paraId="02708B82" w14:textId="77777777" w:rsidR="00E9317C" w:rsidRDefault="007B649F">
            <w:pPr>
              <w:spacing w:after="0" w:line="259" w:lineRule="auto"/>
              <w:ind w:left="0" w:firstLine="0"/>
            </w:pPr>
            <w:r>
              <w:t xml:space="preserve">Companies House </w:t>
            </w:r>
          </w:p>
        </w:tc>
        <w:tc>
          <w:tcPr>
            <w:tcW w:w="4479" w:type="dxa"/>
            <w:tcBorders>
              <w:top w:val="nil"/>
              <w:left w:val="single" w:sz="4" w:space="0" w:color="000000"/>
              <w:bottom w:val="nil"/>
              <w:right w:val="single" w:sz="4" w:space="0" w:color="000000"/>
            </w:tcBorders>
          </w:tcPr>
          <w:p w14:paraId="32A49C2C" w14:textId="77777777" w:rsidR="00E9317C" w:rsidRDefault="007B649F">
            <w:pPr>
              <w:spacing w:after="0" w:line="259" w:lineRule="auto"/>
              <w:ind w:left="0" w:firstLine="0"/>
            </w:pPr>
            <w:r>
              <w:t xml:space="preserve">Middlebrook </w:t>
            </w:r>
          </w:p>
        </w:tc>
      </w:tr>
      <w:tr w:rsidR="00E9317C" w14:paraId="5A9B6A8E" w14:textId="77777777">
        <w:trPr>
          <w:trHeight w:val="360"/>
        </w:trPr>
        <w:tc>
          <w:tcPr>
            <w:tcW w:w="4842" w:type="dxa"/>
            <w:tcBorders>
              <w:top w:val="nil"/>
              <w:left w:val="single" w:sz="4" w:space="0" w:color="000000"/>
              <w:bottom w:val="nil"/>
              <w:right w:val="single" w:sz="4" w:space="0" w:color="000000"/>
            </w:tcBorders>
          </w:tcPr>
          <w:p w14:paraId="7E4E1FC9" w14:textId="77777777" w:rsidR="00E9317C" w:rsidRDefault="007B649F">
            <w:pPr>
              <w:spacing w:after="0" w:line="259" w:lineRule="auto"/>
              <w:ind w:left="0" w:firstLine="0"/>
            </w:pPr>
            <w:r>
              <w:t xml:space="preserve">Crown Way </w:t>
            </w:r>
          </w:p>
        </w:tc>
        <w:tc>
          <w:tcPr>
            <w:tcW w:w="4479" w:type="dxa"/>
            <w:tcBorders>
              <w:top w:val="nil"/>
              <w:left w:val="single" w:sz="4" w:space="0" w:color="000000"/>
              <w:bottom w:val="nil"/>
              <w:right w:val="single" w:sz="4" w:space="0" w:color="000000"/>
            </w:tcBorders>
          </w:tcPr>
          <w:p w14:paraId="1626691E" w14:textId="77777777" w:rsidR="00E9317C" w:rsidRDefault="007B649F">
            <w:pPr>
              <w:spacing w:after="0" w:line="259" w:lineRule="auto"/>
              <w:ind w:left="0" w:firstLine="0"/>
            </w:pPr>
            <w:r>
              <w:t xml:space="preserve">Bolton </w:t>
            </w:r>
          </w:p>
        </w:tc>
      </w:tr>
      <w:tr w:rsidR="00E9317C" w14:paraId="5CB89663" w14:textId="77777777">
        <w:trPr>
          <w:trHeight w:val="2538"/>
        </w:trPr>
        <w:tc>
          <w:tcPr>
            <w:tcW w:w="4842" w:type="dxa"/>
            <w:tcBorders>
              <w:top w:val="nil"/>
              <w:left w:val="single" w:sz="4" w:space="0" w:color="000000"/>
              <w:bottom w:val="nil"/>
              <w:right w:val="single" w:sz="4" w:space="0" w:color="000000"/>
            </w:tcBorders>
            <w:vAlign w:val="bottom"/>
          </w:tcPr>
          <w:p w14:paraId="1753AE71" w14:textId="77777777" w:rsidR="00E9317C" w:rsidRDefault="007B649F">
            <w:pPr>
              <w:spacing w:after="20" w:line="259" w:lineRule="auto"/>
              <w:ind w:left="0" w:firstLine="0"/>
            </w:pPr>
            <w:r>
              <w:t xml:space="preserve">Cardiff </w:t>
            </w:r>
          </w:p>
          <w:p w14:paraId="0057EB43" w14:textId="77777777" w:rsidR="00E9317C" w:rsidRDefault="007B649F">
            <w:pPr>
              <w:spacing w:after="20" w:line="259" w:lineRule="auto"/>
              <w:ind w:left="0" w:firstLine="0"/>
            </w:pPr>
            <w:r>
              <w:t xml:space="preserve">CF14 3UB </w:t>
            </w:r>
          </w:p>
          <w:p w14:paraId="47E92462" w14:textId="77777777" w:rsidR="00E9317C" w:rsidRDefault="007B649F">
            <w:pPr>
              <w:spacing w:after="22" w:line="259" w:lineRule="auto"/>
              <w:ind w:left="0" w:firstLine="0"/>
            </w:pPr>
            <w:r>
              <w:t xml:space="preserve"> </w:t>
            </w:r>
          </w:p>
          <w:p w14:paraId="5625A289" w14:textId="77777777" w:rsidR="00E9317C" w:rsidRDefault="007B649F">
            <w:pPr>
              <w:spacing w:after="0" w:line="276" w:lineRule="auto"/>
              <w:ind w:left="0" w:right="102" w:firstLine="0"/>
            </w:pPr>
            <w:r>
              <w:t xml:space="preserve">Tel: </w:t>
            </w:r>
            <w:r>
              <w:rPr>
                <w:color w:val="212529"/>
              </w:rPr>
              <w:t xml:space="preserve">029 21 500 400 </w:t>
            </w:r>
            <w:r>
              <w:t xml:space="preserve">Website: </w:t>
            </w:r>
            <w:hyperlink r:id="rId48">
              <w:r>
                <w:rPr>
                  <w:color w:val="0000FF"/>
                  <w:u w:val="single" w:color="0000FF"/>
                </w:rPr>
                <w:t>https://nwssp.nhs.wales/ourservices/student</w:t>
              </w:r>
            </w:hyperlink>
            <w:hyperlink r:id="rId49"/>
            <w:hyperlink r:id="rId50">
              <w:r>
                <w:rPr>
                  <w:color w:val="0000FF"/>
                  <w:u w:val="single" w:color="0000FF"/>
                </w:rPr>
                <w:t>awards</w:t>
              </w:r>
            </w:hyperlink>
            <w:hyperlink r:id="rId51">
              <w:r>
                <w:rPr>
                  <w:color w:val="0000FF"/>
                  <w:u w:val="single" w:color="0000FF"/>
                </w:rPr>
                <w:t>-</w:t>
              </w:r>
            </w:hyperlink>
            <w:hyperlink r:id="rId52">
              <w:r>
                <w:rPr>
                  <w:color w:val="0000FF"/>
                  <w:u w:val="single" w:color="0000FF"/>
                </w:rPr>
                <w:t>services/</w:t>
              </w:r>
            </w:hyperlink>
            <w:hyperlink r:id="rId53">
              <w:r>
                <w:t xml:space="preserve"> </w:t>
              </w:r>
            </w:hyperlink>
          </w:p>
          <w:p w14:paraId="7CD94F50" w14:textId="77777777" w:rsidR="00E9317C" w:rsidRDefault="007B649F">
            <w:pPr>
              <w:spacing w:after="0" w:line="259" w:lineRule="auto"/>
              <w:ind w:left="0" w:firstLine="0"/>
            </w:pPr>
            <w:r>
              <w:t xml:space="preserve"> </w:t>
            </w:r>
          </w:p>
        </w:tc>
        <w:tc>
          <w:tcPr>
            <w:tcW w:w="4479" w:type="dxa"/>
            <w:tcBorders>
              <w:top w:val="nil"/>
              <w:left w:val="single" w:sz="4" w:space="0" w:color="000000"/>
              <w:bottom w:val="nil"/>
              <w:right w:val="single" w:sz="4" w:space="0" w:color="000000"/>
            </w:tcBorders>
            <w:vAlign w:val="bottom"/>
          </w:tcPr>
          <w:p w14:paraId="37C49F55" w14:textId="77777777" w:rsidR="00E9317C" w:rsidRDefault="007B649F">
            <w:pPr>
              <w:spacing w:after="20" w:line="259" w:lineRule="auto"/>
              <w:ind w:left="0" w:firstLine="0"/>
            </w:pPr>
            <w:r>
              <w:t xml:space="preserve"> </w:t>
            </w:r>
          </w:p>
          <w:p w14:paraId="0D214FAE" w14:textId="77777777" w:rsidR="00E9317C" w:rsidRDefault="007B649F">
            <w:pPr>
              <w:spacing w:after="20" w:line="259" w:lineRule="auto"/>
              <w:ind w:left="0" w:firstLine="0"/>
            </w:pPr>
            <w:r>
              <w:t xml:space="preserve"> </w:t>
            </w:r>
          </w:p>
          <w:p w14:paraId="51FA8AD8" w14:textId="77777777" w:rsidR="00E9317C" w:rsidRDefault="007B649F">
            <w:pPr>
              <w:spacing w:after="22" w:line="259" w:lineRule="auto"/>
              <w:ind w:left="0" w:firstLine="0"/>
            </w:pPr>
            <w:r>
              <w:t xml:space="preserve"> </w:t>
            </w:r>
          </w:p>
          <w:p w14:paraId="13AD68FF" w14:textId="77777777" w:rsidR="00E9317C" w:rsidRDefault="007B649F">
            <w:pPr>
              <w:spacing w:after="2" w:line="275" w:lineRule="auto"/>
              <w:ind w:left="0" w:right="1471" w:firstLine="0"/>
            </w:pPr>
            <w:r>
              <w:t xml:space="preserve">Tel: 0300 330 1345 Website: </w:t>
            </w:r>
          </w:p>
          <w:p w14:paraId="7EA1C105" w14:textId="77777777" w:rsidR="00E9317C" w:rsidRDefault="007B649F">
            <w:pPr>
              <w:spacing w:after="20" w:line="259" w:lineRule="auto"/>
              <w:ind w:left="0" w:firstLine="0"/>
            </w:pPr>
            <w:hyperlink r:id="rId54">
              <w:r>
                <w:rPr>
                  <w:color w:val="0000FF"/>
                  <w:u w:val="single" w:color="0000FF"/>
                </w:rPr>
                <w:t>http://www.nhsbsa.nhs.uk/students</w:t>
              </w:r>
            </w:hyperlink>
            <w:hyperlink r:id="rId55">
              <w:r>
                <w:t xml:space="preserve"> </w:t>
              </w:r>
            </w:hyperlink>
          </w:p>
          <w:p w14:paraId="1E76DA79" w14:textId="77777777" w:rsidR="00E9317C" w:rsidRDefault="007B649F">
            <w:pPr>
              <w:spacing w:after="20" w:line="259" w:lineRule="auto"/>
              <w:ind w:left="0" w:firstLine="0"/>
            </w:pPr>
            <w:r>
              <w:t xml:space="preserve"> </w:t>
            </w:r>
          </w:p>
          <w:p w14:paraId="50A81EF6" w14:textId="77777777" w:rsidR="00E9317C" w:rsidRDefault="007B649F">
            <w:pPr>
              <w:spacing w:after="0" w:line="259" w:lineRule="auto"/>
              <w:ind w:left="0" w:firstLine="0"/>
            </w:pPr>
            <w:r>
              <w:t xml:space="preserve"> </w:t>
            </w:r>
          </w:p>
        </w:tc>
      </w:tr>
      <w:tr w:rsidR="00E9317C" w14:paraId="5688D59F" w14:textId="77777777">
        <w:trPr>
          <w:trHeight w:val="892"/>
        </w:trPr>
        <w:tc>
          <w:tcPr>
            <w:tcW w:w="4842" w:type="dxa"/>
            <w:tcBorders>
              <w:top w:val="nil"/>
              <w:left w:val="single" w:sz="4" w:space="0" w:color="000000"/>
              <w:bottom w:val="single" w:sz="4" w:space="0" w:color="000000"/>
              <w:right w:val="single" w:sz="4" w:space="0" w:color="000000"/>
            </w:tcBorders>
          </w:tcPr>
          <w:p w14:paraId="306E37B2" w14:textId="77777777" w:rsidR="00E9317C" w:rsidRDefault="007B649F">
            <w:pPr>
              <w:spacing w:after="0" w:line="259" w:lineRule="auto"/>
              <w:ind w:left="0" w:firstLine="0"/>
            </w:pPr>
            <w:r>
              <w:t xml:space="preserve"> </w:t>
            </w:r>
          </w:p>
          <w:p w14:paraId="0F5B7871" w14:textId="77777777" w:rsidR="00E9317C" w:rsidRDefault="007B649F">
            <w:pPr>
              <w:spacing w:after="0" w:line="259" w:lineRule="auto"/>
              <w:ind w:left="0" w:firstLine="0"/>
            </w:pPr>
            <w:r>
              <w:t>e-</w:t>
            </w:r>
            <w:r>
              <w:t>mail:</w:t>
            </w:r>
            <w:r>
              <w:rPr>
                <w:b/>
              </w:rPr>
              <w:t xml:space="preserve"> </w:t>
            </w:r>
            <w:r>
              <w:rPr>
                <w:color w:val="0000FF"/>
                <w:u w:val="single" w:color="0000FF"/>
              </w:rPr>
              <w:t>abm.sas@wales.nhs.uk</w:t>
            </w:r>
            <w:r>
              <w:t xml:space="preserve"> </w:t>
            </w:r>
          </w:p>
          <w:p w14:paraId="4328332F" w14:textId="77777777" w:rsidR="00E9317C" w:rsidRDefault="007B649F">
            <w:pPr>
              <w:spacing w:after="0" w:line="259" w:lineRule="auto"/>
              <w:ind w:left="0" w:firstLine="0"/>
            </w:pPr>
            <w:r>
              <w:rPr>
                <w:color w:val="0000FF"/>
              </w:rPr>
              <w:t xml:space="preserve"> </w:t>
            </w:r>
          </w:p>
        </w:tc>
        <w:tc>
          <w:tcPr>
            <w:tcW w:w="4479" w:type="dxa"/>
            <w:tcBorders>
              <w:top w:val="nil"/>
              <w:left w:val="single" w:sz="4" w:space="0" w:color="000000"/>
              <w:bottom w:val="single" w:sz="4" w:space="0" w:color="000000"/>
              <w:right w:val="single" w:sz="4" w:space="0" w:color="000000"/>
            </w:tcBorders>
          </w:tcPr>
          <w:p w14:paraId="78406B63" w14:textId="77777777" w:rsidR="00E9317C" w:rsidRDefault="007B649F">
            <w:pPr>
              <w:spacing w:after="0" w:line="259" w:lineRule="auto"/>
              <w:ind w:left="0" w:firstLine="0"/>
            </w:pPr>
            <w:r>
              <w:t xml:space="preserve"> </w:t>
            </w:r>
          </w:p>
          <w:p w14:paraId="5A64A295" w14:textId="77777777" w:rsidR="00E9317C" w:rsidRDefault="007B649F">
            <w:pPr>
              <w:spacing w:after="44" w:line="259" w:lineRule="auto"/>
              <w:ind w:left="0" w:firstLine="0"/>
            </w:pPr>
            <w:r>
              <w:t xml:space="preserve">email: </w:t>
            </w:r>
            <w:r>
              <w:rPr>
                <w:color w:val="0000FF"/>
                <w:u w:val="single" w:color="0000FF"/>
              </w:rPr>
              <w:t>nhsbsa.sbaccount@nhs.net</w:t>
            </w:r>
            <w:r>
              <w:t xml:space="preserve"> </w:t>
            </w:r>
          </w:p>
          <w:p w14:paraId="61BE2470" w14:textId="77777777" w:rsidR="00E9317C" w:rsidRDefault="007B649F">
            <w:pPr>
              <w:spacing w:after="0" w:line="259" w:lineRule="auto"/>
              <w:ind w:left="0" w:firstLine="0"/>
            </w:pPr>
            <w:r>
              <w:rPr>
                <w:color w:val="0000FF"/>
              </w:rPr>
              <w:t xml:space="preserve"> </w:t>
            </w:r>
          </w:p>
        </w:tc>
      </w:tr>
      <w:tr w:rsidR="00E9317C" w14:paraId="736D4862" w14:textId="77777777">
        <w:trPr>
          <w:trHeight w:val="360"/>
        </w:trPr>
        <w:tc>
          <w:tcPr>
            <w:tcW w:w="4842" w:type="dxa"/>
            <w:tcBorders>
              <w:top w:val="single" w:sz="4" w:space="0" w:color="000000"/>
              <w:left w:val="single" w:sz="4" w:space="0" w:color="000000"/>
              <w:bottom w:val="nil"/>
              <w:right w:val="single" w:sz="4" w:space="0" w:color="000000"/>
            </w:tcBorders>
          </w:tcPr>
          <w:p w14:paraId="5A78150B" w14:textId="77777777" w:rsidR="00E9317C" w:rsidRDefault="007B649F">
            <w:pPr>
              <w:spacing w:after="0" w:line="259" w:lineRule="auto"/>
              <w:ind w:left="0" w:firstLine="0"/>
            </w:pPr>
            <w:r>
              <w:rPr>
                <w:b/>
                <w:u w:val="single" w:color="000000"/>
              </w:rPr>
              <w:t>Northern Ireland</w:t>
            </w:r>
            <w:r>
              <w:rPr>
                <w:b/>
              </w:rPr>
              <w:t xml:space="preserve"> </w:t>
            </w:r>
          </w:p>
        </w:tc>
        <w:tc>
          <w:tcPr>
            <w:tcW w:w="4479" w:type="dxa"/>
            <w:tcBorders>
              <w:top w:val="single" w:sz="4" w:space="0" w:color="000000"/>
              <w:left w:val="single" w:sz="4" w:space="0" w:color="000000"/>
              <w:bottom w:val="nil"/>
              <w:right w:val="single" w:sz="4" w:space="0" w:color="000000"/>
            </w:tcBorders>
          </w:tcPr>
          <w:p w14:paraId="4BCC307F" w14:textId="77777777" w:rsidR="00E9317C" w:rsidRDefault="007B649F">
            <w:pPr>
              <w:spacing w:after="0" w:line="259" w:lineRule="auto"/>
              <w:ind w:left="0" w:firstLine="0"/>
            </w:pPr>
            <w:r>
              <w:rPr>
                <w:b/>
                <w:u w:val="single" w:color="000000"/>
              </w:rPr>
              <w:t>Scotland</w:t>
            </w:r>
            <w:r>
              <w:rPr>
                <w:b/>
              </w:rPr>
              <w:t xml:space="preserve"> </w:t>
            </w:r>
          </w:p>
        </w:tc>
      </w:tr>
      <w:tr w:rsidR="00E9317C" w14:paraId="2246CB46" w14:textId="77777777">
        <w:trPr>
          <w:trHeight w:val="365"/>
        </w:trPr>
        <w:tc>
          <w:tcPr>
            <w:tcW w:w="4842" w:type="dxa"/>
            <w:tcBorders>
              <w:top w:val="nil"/>
              <w:left w:val="single" w:sz="4" w:space="0" w:color="000000"/>
              <w:bottom w:val="nil"/>
              <w:right w:val="single" w:sz="4" w:space="0" w:color="000000"/>
            </w:tcBorders>
          </w:tcPr>
          <w:p w14:paraId="427EC60C" w14:textId="77777777" w:rsidR="00E9317C" w:rsidRDefault="007B649F">
            <w:pPr>
              <w:spacing w:after="0" w:line="259" w:lineRule="auto"/>
              <w:ind w:left="0" w:firstLine="0"/>
            </w:pPr>
            <w:r>
              <w:t xml:space="preserve">Department for the Economy (DfE NI) </w:t>
            </w:r>
          </w:p>
        </w:tc>
        <w:tc>
          <w:tcPr>
            <w:tcW w:w="4479" w:type="dxa"/>
            <w:tcBorders>
              <w:top w:val="nil"/>
              <w:left w:val="single" w:sz="4" w:space="0" w:color="000000"/>
              <w:bottom w:val="nil"/>
              <w:right w:val="single" w:sz="4" w:space="0" w:color="000000"/>
            </w:tcBorders>
          </w:tcPr>
          <w:p w14:paraId="14808A50" w14:textId="77777777" w:rsidR="00E9317C" w:rsidRDefault="007B649F">
            <w:pPr>
              <w:spacing w:after="0" w:line="259" w:lineRule="auto"/>
              <w:ind w:left="0" w:firstLine="0"/>
            </w:pPr>
            <w:r>
              <w:t xml:space="preserve">Student Awards Agency for Scotland </w:t>
            </w:r>
          </w:p>
        </w:tc>
      </w:tr>
      <w:tr w:rsidR="00E9317C" w14:paraId="15DEC4A1" w14:textId="77777777">
        <w:trPr>
          <w:trHeight w:val="360"/>
        </w:trPr>
        <w:tc>
          <w:tcPr>
            <w:tcW w:w="4842" w:type="dxa"/>
            <w:tcBorders>
              <w:top w:val="nil"/>
              <w:left w:val="single" w:sz="4" w:space="0" w:color="000000"/>
              <w:bottom w:val="nil"/>
              <w:right w:val="single" w:sz="4" w:space="0" w:color="000000"/>
            </w:tcBorders>
          </w:tcPr>
          <w:p w14:paraId="10F0F65A" w14:textId="77777777" w:rsidR="00E9317C" w:rsidRDefault="007B649F">
            <w:pPr>
              <w:spacing w:after="0" w:line="259" w:lineRule="auto"/>
              <w:ind w:left="0" w:firstLine="0"/>
            </w:pPr>
            <w:r>
              <w:t xml:space="preserve">Student Support Branch </w:t>
            </w:r>
          </w:p>
        </w:tc>
        <w:tc>
          <w:tcPr>
            <w:tcW w:w="4479" w:type="dxa"/>
            <w:tcBorders>
              <w:top w:val="nil"/>
              <w:left w:val="single" w:sz="4" w:space="0" w:color="000000"/>
              <w:bottom w:val="nil"/>
              <w:right w:val="single" w:sz="4" w:space="0" w:color="000000"/>
            </w:tcBorders>
          </w:tcPr>
          <w:p w14:paraId="07279DD6" w14:textId="77777777" w:rsidR="00E9317C" w:rsidRDefault="007B649F">
            <w:pPr>
              <w:spacing w:after="0" w:line="259" w:lineRule="auto"/>
              <w:ind w:left="0" w:firstLine="0"/>
            </w:pPr>
            <w:proofErr w:type="spellStart"/>
            <w:r>
              <w:t>Saughton</w:t>
            </w:r>
            <w:proofErr w:type="spellEnd"/>
            <w:r>
              <w:t xml:space="preserve"> House </w:t>
            </w:r>
          </w:p>
        </w:tc>
      </w:tr>
      <w:tr w:rsidR="00E9317C" w14:paraId="46A2E8BD" w14:textId="77777777">
        <w:trPr>
          <w:trHeight w:val="360"/>
        </w:trPr>
        <w:tc>
          <w:tcPr>
            <w:tcW w:w="4842" w:type="dxa"/>
            <w:tcBorders>
              <w:top w:val="nil"/>
              <w:left w:val="single" w:sz="4" w:space="0" w:color="000000"/>
              <w:bottom w:val="nil"/>
              <w:right w:val="single" w:sz="4" w:space="0" w:color="000000"/>
            </w:tcBorders>
          </w:tcPr>
          <w:p w14:paraId="1E2A1C92" w14:textId="77777777" w:rsidR="00E9317C" w:rsidRDefault="007B649F">
            <w:pPr>
              <w:spacing w:after="0" w:line="259" w:lineRule="auto"/>
              <w:ind w:left="0" w:firstLine="0"/>
            </w:pPr>
            <w:r>
              <w:t xml:space="preserve">Adelaide House </w:t>
            </w:r>
          </w:p>
        </w:tc>
        <w:tc>
          <w:tcPr>
            <w:tcW w:w="4479" w:type="dxa"/>
            <w:tcBorders>
              <w:top w:val="nil"/>
              <w:left w:val="single" w:sz="4" w:space="0" w:color="000000"/>
              <w:bottom w:val="nil"/>
              <w:right w:val="single" w:sz="4" w:space="0" w:color="000000"/>
            </w:tcBorders>
          </w:tcPr>
          <w:p w14:paraId="5096DCD6" w14:textId="77777777" w:rsidR="00E9317C" w:rsidRDefault="007B649F">
            <w:pPr>
              <w:spacing w:after="0" w:line="259" w:lineRule="auto"/>
              <w:ind w:left="0" w:firstLine="0"/>
            </w:pPr>
            <w:proofErr w:type="spellStart"/>
            <w:r>
              <w:t>Broomhouse</w:t>
            </w:r>
            <w:proofErr w:type="spellEnd"/>
            <w:r>
              <w:t xml:space="preserve"> Drive </w:t>
            </w:r>
          </w:p>
        </w:tc>
      </w:tr>
      <w:tr w:rsidR="00E9317C" w14:paraId="0EDA9819" w14:textId="77777777">
        <w:trPr>
          <w:trHeight w:val="360"/>
        </w:trPr>
        <w:tc>
          <w:tcPr>
            <w:tcW w:w="4842" w:type="dxa"/>
            <w:tcBorders>
              <w:top w:val="nil"/>
              <w:left w:val="single" w:sz="4" w:space="0" w:color="000000"/>
              <w:bottom w:val="nil"/>
              <w:right w:val="single" w:sz="4" w:space="0" w:color="000000"/>
            </w:tcBorders>
          </w:tcPr>
          <w:p w14:paraId="72C7832F" w14:textId="77777777" w:rsidR="00E9317C" w:rsidRDefault="007B649F">
            <w:pPr>
              <w:spacing w:after="0" w:line="259" w:lineRule="auto"/>
              <w:ind w:left="0" w:firstLine="0"/>
            </w:pPr>
            <w:r>
              <w:t xml:space="preserve">39-49 Adelaide Street </w:t>
            </w:r>
          </w:p>
        </w:tc>
        <w:tc>
          <w:tcPr>
            <w:tcW w:w="4479" w:type="dxa"/>
            <w:tcBorders>
              <w:top w:val="nil"/>
              <w:left w:val="single" w:sz="4" w:space="0" w:color="000000"/>
              <w:bottom w:val="nil"/>
              <w:right w:val="single" w:sz="4" w:space="0" w:color="000000"/>
            </w:tcBorders>
          </w:tcPr>
          <w:p w14:paraId="6B008AD2" w14:textId="77777777" w:rsidR="00E9317C" w:rsidRDefault="007B649F">
            <w:pPr>
              <w:spacing w:after="0" w:line="259" w:lineRule="auto"/>
              <w:ind w:left="0" w:firstLine="0"/>
            </w:pPr>
            <w:r>
              <w:t xml:space="preserve">Edinburgh  </w:t>
            </w:r>
          </w:p>
        </w:tc>
      </w:tr>
      <w:tr w:rsidR="00E9317C" w14:paraId="7D3AD1CB" w14:textId="77777777">
        <w:trPr>
          <w:trHeight w:val="867"/>
        </w:trPr>
        <w:tc>
          <w:tcPr>
            <w:tcW w:w="4842" w:type="dxa"/>
            <w:tcBorders>
              <w:top w:val="nil"/>
              <w:left w:val="single" w:sz="4" w:space="0" w:color="000000"/>
              <w:bottom w:val="nil"/>
              <w:right w:val="single" w:sz="4" w:space="0" w:color="000000"/>
            </w:tcBorders>
          </w:tcPr>
          <w:p w14:paraId="7309A9A8" w14:textId="77777777" w:rsidR="00E9317C" w:rsidRDefault="007B649F">
            <w:pPr>
              <w:spacing w:after="82" w:line="259" w:lineRule="auto"/>
              <w:ind w:left="0" w:firstLine="0"/>
            </w:pPr>
            <w:r>
              <w:t xml:space="preserve">Belfast  </w:t>
            </w:r>
          </w:p>
          <w:p w14:paraId="54BE832C" w14:textId="77777777" w:rsidR="00E9317C" w:rsidRDefault="007B649F">
            <w:pPr>
              <w:tabs>
                <w:tab w:val="center" w:pos="804"/>
              </w:tabs>
              <w:spacing w:after="0" w:line="259" w:lineRule="auto"/>
              <w:ind w:left="0" w:firstLine="0"/>
            </w:pPr>
            <w:r>
              <w:t xml:space="preserve">BT2 8FD </w:t>
            </w:r>
            <w:r>
              <w:tab/>
              <w:t xml:space="preserve"> </w:t>
            </w:r>
          </w:p>
        </w:tc>
        <w:tc>
          <w:tcPr>
            <w:tcW w:w="4479" w:type="dxa"/>
            <w:tcBorders>
              <w:top w:val="nil"/>
              <w:left w:val="single" w:sz="4" w:space="0" w:color="000000"/>
              <w:bottom w:val="nil"/>
              <w:right w:val="single" w:sz="4" w:space="0" w:color="000000"/>
            </w:tcBorders>
            <w:vAlign w:val="bottom"/>
          </w:tcPr>
          <w:p w14:paraId="2BBB139D" w14:textId="77777777" w:rsidR="00E9317C" w:rsidRDefault="007B649F">
            <w:pPr>
              <w:spacing w:after="359" w:line="259" w:lineRule="auto"/>
              <w:ind w:left="0" w:firstLine="0"/>
            </w:pPr>
            <w:r>
              <w:t xml:space="preserve">EH11 3UT  </w:t>
            </w:r>
          </w:p>
          <w:p w14:paraId="42EC45B4" w14:textId="77777777" w:rsidR="00E9317C" w:rsidRDefault="007B649F">
            <w:pPr>
              <w:spacing w:after="0" w:line="259" w:lineRule="auto"/>
              <w:ind w:left="0" w:firstLine="0"/>
            </w:pPr>
            <w:r>
              <w:t xml:space="preserve"> </w:t>
            </w:r>
          </w:p>
        </w:tc>
      </w:tr>
      <w:tr w:rsidR="00E9317C" w14:paraId="7FEDB6DE" w14:textId="77777777">
        <w:trPr>
          <w:trHeight w:val="528"/>
        </w:trPr>
        <w:tc>
          <w:tcPr>
            <w:tcW w:w="4842" w:type="dxa"/>
            <w:tcBorders>
              <w:top w:val="nil"/>
              <w:left w:val="single" w:sz="4" w:space="0" w:color="000000"/>
              <w:bottom w:val="nil"/>
              <w:right w:val="single" w:sz="4" w:space="0" w:color="000000"/>
            </w:tcBorders>
            <w:vAlign w:val="bottom"/>
          </w:tcPr>
          <w:p w14:paraId="548F5CEB" w14:textId="77777777" w:rsidR="00E9317C" w:rsidRDefault="007B649F">
            <w:pPr>
              <w:tabs>
                <w:tab w:val="center" w:pos="1135"/>
              </w:tabs>
              <w:spacing w:after="0" w:line="259" w:lineRule="auto"/>
              <w:ind w:left="0" w:firstLine="0"/>
            </w:pPr>
            <w:r>
              <w:t xml:space="preserve">Tel:  </w:t>
            </w:r>
            <w:r>
              <w:tab/>
              <w:t xml:space="preserve">028 9025 7498 </w:t>
            </w:r>
          </w:p>
        </w:tc>
        <w:tc>
          <w:tcPr>
            <w:tcW w:w="4479" w:type="dxa"/>
            <w:tcBorders>
              <w:top w:val="nil"/>
              <w:left w:val="single" w:sz="4" w:space="0" w:color="000000"/>
              <w:bottom w:val="nil"/>
              <w:right w:val="single" w:sz="4" w:space="0" w:color="000000"/>
            </w:tcBorders>
            <w:vAlign w:val="bottom"/>
          </w:tcPr>
          <w:p w14:paraId="1AEC8D19" w14:textId="77777777" w:rsidR="00E9317C" w:rsidRDefault="007B649F">
            <w:pPr>
              <w:spacing w:after="0" w:line="259" w:lineRule="auto"/>
              <w:ind w:left="0" w:firstLine="0"/>
            </w:pPr>
            <w:r>
              <w:t xml:space="preserve">Tel: 0300 555 0505 </w:t>
            </w:r>
          </w:p>
        </w:tc>
      </w:tr>
      <w:tr w:rsidR="00E9317C" w14:paraId="10BC7BE2" w14:textId="77777777">
        <w:trPr>
          <w:trHeight w:val="375"/>
        </w:trPr>
        <w:tc>
          <w:tcPr>
            <w:tcW w:w="4842" w:type="dxa"/>
            <w:tcBorders>
              <w:top w:val="nil"/>
              <w:left w:val="single" w:sz="4" w:space="0" w:color="000000"/>
              <w:bottom w:val="single" w:sz="4" w:space="0" w:color="000000"/>
              <w:right w:val="single" w:sz="4" w:space="0" w:color="000000"/>
            </w:tcBorders>
          </w:tcPr>
          <w:p w14:paraId="5D8D6B17" w14:textId="77777777" w:rsidR="00E9317C" w:rsidRDefault="007B649F">
            <w:pPr>
              <w:spacing w:after="0" w:line="259" w:lineRule="auto"/>
              <w:ind w:left="0" w:firstLine="0"/>
            </w:pPr>
            <w:r>
              <w:t xml:space="preserve">Website: </w:t>
            </w:r>
            <w:hyperlink r:id="rId56">
              <w:r>
                <w:rPr>
                  <w:color w:val="0000FF"/>
                  <w:u w:val="single" w:color="0000FF"/>
                </w:rPr>
                <w:t>https://www.economy</w:t>
              </w:r>
            </w:hyperlink>
            <w:hyperlink r:id="rId57">
              <w:r>
                <w:rPr>
                  <w:color w:val="0000FF"/>
                  <w:u w:val="single" w:color="0000FF"/>
                </w:rPr>
                <w:t>-</w:t>
              </w:r>
            </w:hyperlink>
            <w:hyperlink r:id="rId58">
              <w:r>
                <w:rPr>
                  <w:color w:val="0000FF"/>
                  <w:u w:val="single" w:color="0000FF"/>
                </w:rPr>
                <w:t>ni.gov.uk/</w:t>
              </w:r>
            </w:hyperlink>
            <w:hyperlink r:id="rId59">
              <w:r>
                <w:rPr>
                  <w:color w:val="0000FF"/>
                </w:rPr>
                <w:t xml:space="preserve"> </w:t>
              </w:r>
            </w:hyperlink>
          </w:p>
        </w:tc>
        <w:tc>
          <w:tcPr>
            <w:tcW w:w="4479" w:type="dxa"/>
            <w:tcBorders>
              <w:top w:val="nil"/>
              <w:left w:val="single" w:sz="4" w:space="0" w:color="000000"/>
              <w:bottom w:val="single" w:sz="4" w:space="0" w:color="000000"/>
              <w:right w:val="single" w:sz="4" w:space="0" w:color="000000"/>
            </w:tcBorders>
          </w:tcPr>
          <w:p w14:paraId="155248B8" w14:textId="77777777" w:rsidR="00E9317C" w:rsidRDefault="007B649F">
            <w:pPr>
              <w:spacing w:after="0" w:line="259" w:lineRule="auto"/>
              <w:ind w:left="0" w:firstLine="0"/>
            </w:pPr>
            <w:r>
              <w:t xml:space="preserve">Website: </w:t>
            </w:r>
            <w:hyperlink r:id="rId60">
              <w:r>
                <w:rPr>
                  <w:color w:val="0000FF"/>
                  <w:u w:val="single" w:color="0000FF"/>
                </w:rPr>
                <w:t>www.saas.gov.uk</w:t>
              </w:r>
            </w:hyperlink>
            <w:hyperlink r:id="rId61">
              <w:r>
                <w:rPr>
                  <w:color w:val="0000FF"/>
                </w:rPr>
                <w:t xml:space="preserve"> </w:t>
              </w:r>
            </w:hyperlink>
          </w:p>
        </w:tc>
      </w:tr>
    </w:tbl>
    <w:p w14:paraId="29E95A0E" w14:textId="77777777" w:rsidR="00E9317C" w:rsidRDefault="007B649F">
      <w:pPr>
        <w:spacing w:after="70" w:line="259" w:lineRule="auto"/>
        <w:ind w:left="0" w:firstLine="0"/>
      </w:pPr>
      <w:r>
        <w:rPr>
          <w:sz w:val="20"/>
        </w:rPr>
        <w:t xml:space="preserve"> </w:t>
      </w:r>
    </w:p>
    <w:p w14:paraId="78309377" w14:textId="77777777" w:rsidR="00E9317C" w:rsidRDefault="007B649F">
      <w:pPr>
        <w:spacing w:after="0" w:line="259" w:lineRule="auto"/>
        <w:ind w:left="0" w:firstLine="0"/>
      </w:pPr>
      <w:r>
        <w:rPr>
          <w:i/>
        </w:rPr>
        <w:lastRenderedPageBreak/>
        <w:t xml:space="preserve"> </w:t>
      </w:r>
      <w:r>
        <w:rPr>
          <w:i/>
        </w:rPr>
        <w:tab/>
      </w:r>
      <w:r>
        <w:rPr>
          <w:b/>
        </w:rPr>
        <w:t xml:space="preserve"> </w:t>
      </w:r>
    </w:p>
    <w:p w14:paraId="7A9627E6" w14:textId="77777777" w:rsidR="00E9317C" w:rsidRDefault="007B649F">
      <w:pPr>
        <w:spacing w:after="0" w:line="259" w:lineRule="auto"/>
        <w:ind w:left="0" w:firstLine="0"/>
        <w:jc w:val="both"/>
      </w:pPr>
      <w:r>
        <w:rPr>
          <w:sz w:val="20"/>
        </w:rPr>
        <w:t xml:space="preserve"> </w:t>
      </w:r>
    </w:p>
    <w:sectPr w:rsidR="00E9317C">
      <w:headerReference w:type="even" r:id="rId62"/>
      <w:headerReference w:type="default" r:id="rId63"/>
      <w:footerReference w:type="even" r:id="rId64"/>
      <w:footerReference w:type="default" r:id="rId65"/>
      <w:headerReference w:type="first" r:id="rId66"/>
      <w:footerReference w:type="first" r:id="rId67"/>
      <w:pgSz w:w="11909" w:h="16834"/>
      <w:pgMar w:top="1445" w:right="1445" w:bottom="1448" w:left="1440" w:header="74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BA5B" w14:textId="77777777" w:rsidR="007B649F" w:rsidRDefault="007B649F">
      <w:pPr>
        <w:spacing w:after="0" w:line="240" w:lineRule="auto"/>
      </w:pPr>
      <w:r>
        <w:separator/>
      </w:r>
    </w:p>
  </w:endnote>
  <w:endnote w:type="continuationSeparator" w:id="0">
    <w:p w14:paraId="6E15C6DB" w14:textId="77777777" w:rsidR="007B649F" w:rsidRDefault="007B6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F402" w14:textId="77777777" w:rsidR="00E9317C" w:rsidRDefault="007B649F">
    <w:pPr>
      <w:spacing w:after="3" w:line="259" w:lineRule="auto"/>
      <w:ind w:left="6" w:firstLine="0"/>
      <w:jc w:val="center"/>
    </w:pPr>
    <w:r>
      <w:rPr>
        <w:noProof/>
        <w:sz w:val="22"/>
      </w:rPr>
      <mc:AlternateContent>
        <mc:Choice Requires="wpg">
          <w:drawing>
            <wp:anchor distT="0" distB="0" distL="114300" distR="114300" simplePos="0" relativeHeight="251658240" behindDoc="0" locked="0" layoutInCell="1" allowOverlap="1" wp14:anchorId="096E879A" wp14:editId="7054D0C5">
              <wp:simplePos x="0" y="0"/>
              <wp:positionH relativeFrom="page">
                <wp:posOffset>896417</wp:posOffset>
              </wp:positionH>
              <wp:positionV relativeFrom="page">
                <wp:posOffset>9930383</wp:posOffset>
              </wp:positionV>
              <wp:extent cx="5770753" cy="6097"/>
              <wp:effectExtent l="0" t="0" r="0" b="0"/>
              <wp:wrapSquare wrapText="bothSides"/>
              <wp:docPr id="38336" name="Group 38336"/>
              <wp:cNvGraphicFramePr/>
              <a:graphic xmlns:a="http://schemas.openxmlformats.org/drawingml/2006/main">
                <a:graphicData uri="http://schemas.microsoft.com/office/word/2010/wordprocessingGroup">
                  <wpg:wgp>
                    <wpg:cNvGrpSpPr/>
                    <wpg:grpSpPr>
                      <a:xfrm>
                        <a:off x="0" y="0"/>
                        <a:ext cx="5770753" cy="6097"/>
                        <a:chOff x="0" y="0"/>
                        <a:chExt cx="5770753" cy="6097"/>
                      </a:xfrm>
                    </wpg:grpSpPr>
                    <wps:wsp>
                      <wps:cNvPr id="40191" name="Shape 40191"/>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336" style="width:454.39pt;height:0.480103pt;position:absolute;mso-position-horizontal-relative:page;mso-position-horizontal:absolute;margin-left:70.584pt;mso-position-vertical-relative:page;margin-top:781.92pt;" coordsize="57707,60">
              <v:shape id="Shape 40192" style="position:absolute;width:57707;height:91;left:0;top:0;" coordsize="5770753,9144" path="m0,0l5770753,0l5770753,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i/>
        <w:sz w:val="18"/>
      </w:rPr>
      <w:t>2</w:t>
    </w:r>
    <w:r>
      <w:rPr>
        <w:i/>
        <w:sz w:val="18"/>
      </w:rPr>
      <w:fldChar w:fldCharType="end"/>
    </w:r>
    <w:r>
      <w:rPr>
        <w:i/>
        <w:sz w:val="18"/>
      </w:rPr>
      <w:t xml:space="preserve"> </w:t>
    </w:r>
  </w:p>
  <w:p w14:paraId="05A2CFAA" w14:textId="77777777" w:rsidR="00E9317C" w:rsidRDefault="007B649F">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C64A" w14:textId="77777777" w:rsidR="00E9317C" w:rsidRDefault="007B649F">
    <w:pPr>
      <w:spacing w:after="3" w:line="259" w:lineRule="auto"/>
      <w:ind w:left="6" w:firstLine="0"/>
      <w:jc w:val="center"/>
    </w:pPr>
    <w:r>
      <w:rPr>
        <w:noProof/>
        <w:sz w:val="22"/>
      </w:rPr>
      <mc:AlternateContent>
        <mc:Choice Requires="wpg">
          <w:drawing>
            <wp:anchor distT="0" distB="0" distL="114300" distR="114300" simplePos="0" relativeHeight="251659264" behindDoc="0" locked="0" layoutInCell="1" allowOverlap="1" wp14:anchorId="00DA0DC1" wp14:editId="484E6613">
              <wp:simplePos x="0" y="0"/>
              <wp:positionH relativeFrom="page">
                <wp:posOffset>896417</wp:posOffset>
              </wp:positionH>
              <wp:positionV relativeFrom="page">
                <wp:posOffset>9930383</wp:posOffset>
              </wp:positionV>
              <wp:extent cx="5770753" cy="6097"/>
              <wp:effectExtent l="0" t="0" r="0" b="0"/>
              <wp:wrapSquare wrapText="bothSides"/>
              <wp:docPr id="38314" name="Group 38314"/>
              <wp:cNvGraphicFramePr/>
              <a:graphic xmlns:a="http://schemas.openxmlformats.org/drawingml/2006/main">
                <a:graphicData uri="http://schemas.microsoft.com/office/word/2010/wordprocessingGroup">
                  <wpg:wgp>
                    <wpg:cNvGrpSpPr/>
                    <wpg:grpSpPr>
                      <a:xfrm>
                        <a:off x="0" y="0"/>
                        <a:ext cx="5770753" cy="6097"/>
                        <a:chOff x="0" y="0"/>
                        <a:chExt cx="5770753" cy="6097"/>
                      </a:xfrm>
                    </wpg:grpSpPr>
                    <wps:wsp>
                      <wps:cNvPr id="40189" name="Shape 40189"/>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314" style="width:454.39pt;height:0.480103pt;position:absolute;mso-position-horizontal-relative:page;mso-position-horizontal:absolute;margin-left:70.584pt;mso-position-vertical-relative:page;margin-top:781.92pt;" coordsize="57707,60">
              <v:shape id="Shape 40190" style="position:absolute;width:57707;height:91;left:0;top:0;" coordsize="5770753,9144" path="m0,0l5770753,0l5770753,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i/>
        <w:sz w:val="18"/>
      </w:rPr>
      <w:t>2</w:t>
    </w:r>
    <w:r>
      <w:rPr>
        <w:i/>
        <w:sz w:val="18"/>
      </w:rPr>
      <w:fldChar w:fldCharType="end"/>
    </w:r>
    <w:r>
      <w:rPr>
        <w:i/>
        <w:sz w:val="18"/>
      </w:rPr>
      <w:t xml:space="preserve"> </w:t>
    </w:r>
  </w:p>
  <w:p w14:paraId="4264C638" w14:textId="77777777" w:rsidR="00E9317C" w:rsidRDefault="007B649F">
    <w:pPr>
      <w:spacing w:after="0" w:line="259" w:lineRule="auto"/>
      <w:ind w:left="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7911" w14:textId="77777777" w:rsidR="00E9317C" w:rsidRDefault="00E9317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BA333" w14:textId="77777777" w:rsidR="007B649F" w:rsidRDefault="007B649F">
      <w:pPr>
        <w:spacing w:after="0" w:line="240" w:lineRule="auto"/>
      </w:pPr>
      <w:r>
        <w:separator/>
      </w:r>
    </w:p>
  </w:footnote>
  <w:footnote w:type="continuationSeparator" w:id="0">
    <w:p w14:paraId="5A36EF79" w14:textId="77777777" w:rsidR="007B649F" w:rsidRDefault="007B6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C6BE" w14:textId="77777777" w:rsidR="00E9317C" w:rsidRDefault="007B649F">
    <w:pPr>
      <w:spacing w:after="0" w:line="259" w:lineRule="auto"/>
      <w:ind w:left="0" w:right="-4" w:firstLine="0"/>
      <w:jc w:val="right"/>
    </w:pPr>
    <w:r>
      <w:rPr>
        <w:sz w:val="20"/>
      </w:rPr>
      <w:t xml:space="preserve">NHS Guidance AY 26/27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5110" w14:textId="77777777" w:rsidR="00E9317C" w:rsidRDefault="007B649F">
    <w:pPr>
      <w:spacing w:after="0" w:line="259" w:lineRule="auto"/>
      <w:ind w:left="0" w:right="-4" w:firstLine="0"/>
      <w:jc w:val="right"/>
    </w:pPr>
    <w:r>
      <w:rPr>
        <w:sz w:val="20"/>
      </w:rPr>
      <w:t xml:space="preserve">NHS Guidance AY 26/27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BEE1" w14:textId="77777777" w:rsidR="00E9317C" w:rsidRDefault="007B649F">
    <w:pPr>
      <w:spacing w:after="0" w:line="259" w:lineRule="auto"/>
      <w:ind w:left="0" w:right="-4" w:firstLine="0"/>
      <w:jc w:val="right"/>
    </w:pPr>
    <w:r>
      <w:rPr>
        <w:sz w:val="20"/>
      </w:rPr>
      <w:t xml:space="preserve">NHS Guidance AY 26/27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C08B9"/>
    <w:multiLevelType w:val="hybridMultilevel"/>
    <w:tmpl w:val="C4F0CDDC"/>
    <w:lvl w:ilvl="0" w:tplc="0F4E61E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AC5B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2C47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BC1CE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3A63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2862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60B2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22C9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7662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5A4223"/>
    <w:multiLevelType w:val="hybridMultilevel"/>
    <w:tmpl w:val="125CA4F2"/>
    <w:lvl w:ilvl="0" w:tplc="6CD49F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B05E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08D5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1AA2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14FB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025B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6E9F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260A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5CDD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702325"/>
    <w:multiLevelType w:val="hybridMultilevel"/>
    <w:tmpl w:val="FB047AB2"/>
    <w:lvl w:ilvl="0" w:tplc="731A30C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A4E4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1603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920B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F8A7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A627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9015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1E3E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283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B4115CC"/>
    <w:multiLevelType w:val="hybridMultilevel"/>
    <w:tmpl w:val="E2985C8A"/>
    <w:lvl w:ilvl="0" w:tplc="8812839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82FAE8">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E263B0">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B47002">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1C6E1C">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748C08">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18A946">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3E201C">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9A547E">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C6F5B25"/>
    <w:multiLevelType w:val="hybridMultilevel"/>
    <w:tmpl w:val="DFA2C966"/>
    <w:lvl w:ilvl="0" w:tplc="DA6CF4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D45C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3031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6EC5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8036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CA2BC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68CC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1A5E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E416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562769D"/>
    <w:multiLevelType w:val="hybridMultilevel"/>
    <w:tmpl w:val="73981294"/>
    <w:lvl w:ilvl="0" w:tplc="3A6A7EAC">
      <w:start w:val="1"/>
      <w:numFmt w:val="bullet"/>
      <w:lvlText w:val="•"/>
      <w:lvlJc w:val="left"/>
      <w:pPr>
        <w:ind w:left="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5E6554">
      <w:start w:val="1"/>
      <w:numFmt w:val="bullet"/>
      <w:lvlText w:val="o"/>
      <w:lvlJc w:val="left"/>
      <w:pPr>
        <w:ind w:left="1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C4A8B4">
      <w:start w:val="1"/>
      <w:numFmt w:val="bullet"/>
      <w:lvlText w:val="▪"/>
      <w:lvlJc w:val="left"/>
      <w:pPr>
        <w:ind w:left="2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9E59AE">
      <w:start w:val="1"/>
      <w:numFmt w:val="bullet"/>
      <w:lvlText w:val="•"/>
      <w:lvlJc w:val="left"/>
      <w:pPr>
        <w:ind w:left="2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9AEAAA">
      <w:start w:val="1"/>
      <w:numFmt w:val="bullet"/>
      <w:lvlText w:val="o"/>
      <w:lvlJc w:val="left"/>
      <w:pPr>
        <w:ind w:left="3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2A87D8">
      <w:start w:val="1"/>
      <w:numFmt w:val="bullet"/>
      <w:lvlText w:val="▪"/>
      <w:lvlJc w:val="left"/>
      <w:pPr>
        <w:ind w:left="4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488D42">
      <w:start w:val="1"/>
      <w:numFmt w:val="bullet"/>
      <w:lvlText w:val="•"/>
      <w:lvlJc w:val="left"/>
      <w:pPr>
        <w:ind w:left="5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2A8C98">
      <w:start w:val="1"/>
      <w:numFmt w:val="bullet"/>
      <w:lvlText w:val="o"/>
      <w:lvlJc w:val="left"/>
      <w:pPr>
        <w:ind w:left="58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909F78">
      <w:start w:val="1"/>
      <w:numFmt w:val="bullet"/>
      <w:lvlText w:val="▪"/>
      <w:lvlJc w:val="left"/>
      <w:pPr>
        <w:ind w:left="65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79637105">
    <w:abstractNumId w:val="3"/>
  </w:num>
  <w:num w:numId="2" w16cid:durableId="2046366720">
    <w:abstractNumId w:val="5"/>
  </w:num>
  <w:num w:numId="3" w16cid:durableId="395932301">
    <w:abstractNumId w:val="2"/>
  </w:num>
  <w:num w:numId="4" w16cid:durableId="1023433937">
    <w:abstractNumId w:val="4"/>
  </w:num>
  <w:num w:numId="5" w16cid:durableId="748161056">
    <w:abstractNumId w:val="1"/>
  </w:num>
  <w:num w:numId="6" w16cid:durableId="137284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7C"/>
    <w:rsid w:val="005964C8"/>
    <w:rsid w:val="007B649F"/>
    <w:rsid w:val="00A46B7C"/>
    <w:rsid w:val="00E93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B1638"/>
  <w15:docId w15:val="{5E05CB5B-D4B9-4BF8-900A-470C4CA3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99" w:line="25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5" w:line="268" w:lineRule="auto"/>
      <w:ind w:left="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5" w:line="268" w:lineRule="auto"/>
      <w:ind w:left="1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Calibri" w:eastAsia="Calibri" w:hAnsi="Calibri" w:cs="Calibri"/>
      <w:b/>
      <w:color w:val="000000"/>
      <w:sz w:val="24"/>
    </w:rPr>
  </w:style>
  <w:style w:type="paragraph" w:styleId="TOC1">
    <w:name w:val="toc 1"/>
    <w:hidden/>
    <w:pPr>
      <w:spacing w:after="109" w:line="259" w:lineRule="auto"/>
      <w:ind w:left="25" w:right="23" w:hanging="10"/>
    </w:pPr>
    <w:rPr>
      <w:rFonts w:ascii="Calibri" w:eastAsia="Calibri" w:hAnsi="Calibri" w:cs="Calibri"/>
      <w:b/>
      <w:color w:val="000000"/>
      <w:sz w:val="20"/>
    </w:rPr>
  </w:style>
  <w:style w:type="paragraph" w:styleId="TOC2">
    <w:name w:val="toc 2"/>
    <w:hidden/>
    <w:pPr>
      <w:spacing w:after="116" w:line="249" w:lineRule="auto"/>
      <w:ind w:left="265" w:right="16" w:hanging="10"/>
      <w:jc w:val="both"/>
    </w:pPr>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nwssp.nhs.wales/ourservices/student-awards-services/student-awards-services-documents/faqs/medical-dental-bursary-faqs-english-docx-324-kb/" TargetMode="External"/><Relationship Id="rId21" Type="http://schemas.openxmlformats.org/officeDocument/2006/relationships/hyperlink" Target="https://nwssp.nhs.wales/ourservices/student-awards-services/student-awards-services-documents/faqs/medical-dental-bursary-faqs-english-docx-324-kb/" TargetMode="External"/><Relationship Id="rId42" Type="http://schemas.openxmlformats.org/officeDocument/2006/relationships/hyperlink" Target="https://nwssp.nhs.wales/ourservices/student-awards-services/student-awards-services-documents/faqs/medical-dental-bursary-faqs-english-docx-324-kb/" TargetMode="External"/><Relationship Id="rId47" Type="http://schemas.openxmlformats.org/officeDocument/2006/relationships/hyperlink" Target="https://www.studentfinancewales.co.uk/practitioners/guidance-chapters/"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hyperlink" Target="https://www.studentfinancewales.co.uk/media/wxqb2lcc/nhs-wales-21-22-v10.pdf" TargetMode="External"/><Relationship Id="rId2" Type="http://schemas.openxmlformats.org/officeDocument/2006/relationships/styles" Target="styles.xml"/><Relationship Id="rId16" Type="http://schemas.openxmlformats.org/officeDocument/2006/relationships/hyperlink" Target="https://nwssp.nhs.wales/ourservices/student-awards-services/" TargetMode="External"/><Relationship Id="rId29" Type="http://schemas.openxmlformats.org/officeDocument/2006/relationships/hyperlink" Target="https://nwssp.nhs.wales/ourservices/student-awards-services/student-awards-services-documents/faqs/medical-dental-bursary-faqs-english-docx-324-kb/" TargetMode="External"/><Relationship Id="rId11" Type="http://schemas.openxmlformats.org/officeDocument/2006/relationships/hyperlink" Target="http://www.nhsbsa.nhs.uk/students" TargetMode="External"/><Relationship Id="rId24" Type="http://schemas.openxmlformats.org/officeDocument/2006/relationships/hyperlink" Target="https://nwssp.nhs.wales/ourservices/student-awards-services/student-awards-services-documents/faqs/medical-dental-bursary-faqs-english-docx-324-kb/" TargetMode="External"/><Relationship Id="rId32" Type="http://schemas.openxmlformats.org/officeDocument/2006/relationships/hyperlink" Target="https://nwssp.nhs.wales/ourservices/student-awards-services/student-awards-services-documents/faqs/medical-dental-bursary-faqs-english-docx-324-kb/" TargetMode="External"/><Relationship Id="rId37" Type="http://schemas.openxmlformats.org/officeDocument/2006/relationships/hyperlink" Target="https://nwssp.nhs.wales/ourservices/student-awards-services/student-awards-services-documents/faqs/medical-dental-bursary-faqs-english-docx-324-kb/" TargetMode="External"/><Relationship Id="rId40" Type="http://schemas.openxmlformats.org/officeDocument/2006/relationships/hyperlink" Target="https://nwssp.nhs.wales/ourservices/student-awards-services/student-awards-services-documents/faqs/medical-dental-bursary-faqs-english-docx-324-kb/" TargetMode="External"/><Relationship Id="rId45" Type="http://schemas.openxmlformats.org/officeDocument/2006/relationships/hyperlink" Target="https://www.studentfinancewales.co.uk/practitioners/guidance-chapters/" TargetMode="External"/><Relationship Id="rId53" Type="http://schemas.openxmlformats.org/officeDocument/2006/relationships/hyperlink" Target="https://nwssp.nhs.wales/ourservices/student-awards-services/" TargetMode="External"/><Relationship Id="rId58" Type="http://schemas.openxmlformats.org/officeDocument/2006/relationships/hyperlink" Target="https://www.economy-ni.gov.uk/" TargetMode="External"/><Relationship Id="rId66"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www.saas.gov.uk/" TargetMode="External"/><Relationship Id="rId19" Type="http://schemas.openxmlformats.org/officeDocument/2006/relationships/hyperlink" Target="https://nwssp.nhs.wales/ourservices/student-awards-services/student-awards-services-documents/faqs/medical-dental-bursary-faqs-english-docx-324-kb/" TargetMode="External"/><Relationship Id="rId14" Type="http://schemas.openxmlformats.org/officeDocument/2006/relationships/hyperlink" Target="https://nwssp.nhs.wales/ourservices/student-awards-services/" TargetMode="External"/><Relationship Id="rId22" Type="http://schemas.openxmlformats.org/officeDocument/2006/relationships/hyperlink" Target="https://nwssp.nhs.wales/ourservices/student-awards-services/student-awards-services-documents/faqs/medical-dental-bursary-faqs-english-docx-324-kb/" TargetMode="External"/><Relationship Id="rId27" Type="http://schemas.openxmlformats.org/officeDocument/2006/relationships/hyperlink" Target="https://nwssp.nhs.wales/ourservices/student-awards-services/student-awards-services-documents/faqs/medical-dental-bursary-faqs-english-docx-324-kb/" TargetMode="External"/><Relationship Id="rId30" Type="http://schemas.openxmlformats.org/officeDocument/2006/relationships/hyperlink" Target="https://nwssp.nhs.wales/ourservices/student-awards-services/student-awards-services-documents/faqs/medical-dental-bursary-faqs-english-docx-324-kb/" TargetMode="External"/><Relationship Id="rId35" Type="http://schemas.openxmlformats.org/officeDocument/2006/relationships/hyperlink" Target="https://nwssp.nhs.wales/ourservices/student-awards-services/student-awards-services-documents/faqs/medical-dental-bursary-faqs-english-docx-324-kb/" TargetMode="External"/><Relationship Id="rId43" Type="http://schemas.openxmlformats.org/officeDocument/2006/relationships/hyperlink" Target="https://nwssp.nhs.wales/ourservices/student-awards-services/student-awards-services-documents/faqs/medical-dental-bursary-faqs-english-docx-324-kb/" TargetMode="External"/><Relationship Id="rId48" Type="http://schemas.openxmlformats.org/officeDocument/2006/relationships/hyperlink" Target="https://nwssp.nhs.wales/ourservices/student-awards-services/" TargetMode="External"/><Relationship Id="rId56" Type="http://schemas.openxmlformats.org/officeDocument/2006/relationships/hyperlink" Target="https://www.economy-ni.gov.uk/"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www.studentfinancewales.co.uk/media/wxqb2lcc/nhs-wales-21-22-v10.pdf" TargetMode="External"/><Relationship Id="rId51" Type="http://schemas.openxmlformats.org/officeDocument/2006/relationships/hyperlink" Target="https://nwssp.nhs.wales/ourservices/student-awards-services/" TargetMode="External"/><Relationship Id="rId3" Type="http://schemas.openxmlformats.org/officeDocument/2006/relationships/settings" Target="settings.xml"/><Relationship Id="rId12" Type="http://schemas.openxmlformats.org/officeDocument/2006/relationships/hyperlink" Target="https://nwssp.nhs.wales/ourservices/student-awards-services/" TargetMode="External"/><Relationship Id="rId17" Type="http://schemas.openxmlformats.org/officeDocument/2006/relationships/hyperlink" Target="https://nwssp.nhs.wales/ourservices/student-awards-services/" TargetMode="External"/><Relationship Id="rId25" Type="http://schemas.openxmlformats.org/officeDocument/2006/relationships/hyperlink" Target="https://nwssp.nhs.wales/ourservices/student-awards-services/student-awards-services-documents/faqs/medical-dental-bursary-faqs-english-docx-324-kb/" TargetMode="External"/><Relationship Id="rId33" Type="http://schemas.openxmlformats.org/officeDocument/2006/relationships/hyperlink" Target="https://nwssp.nhs.wales/ourservices/student-awards-services/student-awards-services-documents/faqs/medical-dental-bursary-faqs-english-docx-324-kb/" TargetMode="External"/><Relationship Id="rId38" Type="http://schemas.openxmlformats.org/officeDocument/2006/relationships/hyperlink" Target="https://nwssp.nhs.wales/ourservices/student-awards-services/student-awards-services-documents/faqs/medical-dental-bursary-faqs-english-docx-324-kb/" TargetMode="External"/><Relationship Id="rId46" Type="http://schemas.openxmlformats.org/officeDocument/2006/relationships/hyperlink" Target="https://www.studentfinancewales.co.uk/practitioners/guidance-chapters/" TargetMode="External"/><Relationship Id="rId59" Type="http://schemas.openxmlformats.org/officeDocument/2006/relationships/hyperlink" Target="https://www.economy-ni.gov.uk/" TargetMode="External"/><Relationship Id="rId67" Type="http://schemas.openxmlformats.org/officeDocument/2006/relationships/footer" Target="footer3.xml"/><Relationship Id="rId20" Type="http://schemas.openxmlformats.org/officeDocument/2006/relationships/hyperlink" Target="https://nwssp.nhs.wales/ourservices/student-awards-services/student-awards-services-documents/faqs/medical-dental-bursary-faqs-english-docx-324-kb/" TargetMode="External"/><Relationship Id="rId41" Type="http://schemas.openxmlformats.org/officeDocument/2006/relationships/hyperlink" Target="https://nwssp.nhs.wales/ourservices/student-awards-services/student-awards-services-documents/faqs/medical-dental-bursary-faqs-english-docx-324-kb/" TargetMode="External"/><Relationship Id="rId54" Type="http://schemas.openxmlformats.org/officeDocument/2006/relationships/hyperlink" Target="http://www.nhsbsa.nhs.uk/students"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wssp.nhs.wales/ourservices/student-awards-services/" TargetMode="External"/><Relationship Id="rId23" Type="http://schemas.openxmlformats.org/officeDocument/2006/relationships/hyperlink" Target="https://nwssp.nhs.wales/ourservices/student-awards-services/student-awards-services-documents/faqs/medical-dental-bursary-faqs-english-docx-324-kb/" TargetMode="External"/><Relationship Id="rId28" Type="http://schemas.openxmlformats.org/officeDocument/2006/relationships/hyperlink" Target="https://nwssp.nhs.wales/ourservices/student-awards-services/student-awards-services-documents/faqs/medical-dental-bursary-faqs-english-docx-324-kb/" TargetMode="External"/><Relationship Id="rId36" Type="http://schemas.openxmlformats.org/officeDocument/2006/relationships/hyperlink" Target="https://nwssp.nhs.wales/ourservices/student-awards-services/student-awards-services-documents/faqs/medical-dental-bursary-faqs-english-docx-324-kb/" TargetMode="External"/><Relationship Id="rId49" Type="http://schemas.openxmlformats.org/officeDocument/2006/relationships/hyperlink" Target="https://nwssp.nhs.wales/ourservices/student-awards-services/" TargetMode="External"/><Relationship Id="rId57" Type="http://schemas.openxmlformats.org/officeDocument/2006/relationships/hyperlink" Target="https://www.economy-ni.gov.uk/" TargetMode="External"/><Relationship Id="rId10" Type="http://schemas.openxmlformats.org/officeDocument/2006/relationships/hyperlink" Target="http://www.nhsbsa.nhs.uk/students" TargetMode="External"/><Relationship Id="rId31" Type="http://schemas.openxmlformats.org/officeDocument/2006/relationships/hyperlink" Target="https://nwssp.nhs.wales/ourservices/student-awards-services/student-awards-services-documents/faqs/medical-dental-bursary-faqs-english-docx-324-kb/" TargetMode="External"/><Relationship Id="rId44" Type="http://schemas.openxmlformats.org/officeDocument/2006/relationships/hyperlink" Target="https://www.studentfinancewales.co.uk/practitioners/guidance-chapters/" TargetMode="External"/><Relationship Id="rId52" Type="http://schemas.openxmlformats.org/officeDocument/2006/relationships/hyperlink" Target="https://nwssp.nhs.wales/ourservices/student-awards-services/" TargetMode="External"/><Relationship Id="rId60" Type="http://schemas.openxmlformats.org/officeDocument/2006/relationships/hyperlink" Target="http://www.saas.gov.uk/"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nhsbsa.nhs.uk/students" TargetMode="External"/><Relationship Id="rId13" Type="http://schemas.openxmlformats.org/officeDocument/2006/relationships/hyperlink" Target="https://nwssp.nhs.wales/ourservices/student-awards-services/" TargetMode="External"/><Relationship Id="rId18" Type="http://schemas.openxmlformats.org/officeDocument/2006/relationships/hyperlink" Target="https://nwssp.nhs.wales/ourservices/student-awards-services/student-awards-services-documents/faqs/medical-dental-bursary-faqs-english-docx-324-kb/" TargetMode="External"/><Relationship Id="rId39" Type="http://schemas.openxmlformats.org/officeDocument/2006/relationships/hyperlink" Target="https://nwssp.nhs.wales/ourservices/student-awards-services/student-awards-services-documents/faqs/medical-dental-bursary-faqs-english-docx-324-kb/" TargetMode="External"/><Relationship Id="rId34" Type="http://schemas.openxmlformats.org/officeDocument/2006/relationships/hyperlink" Target="https://nwssp.nhs.wales/ourservices/student-awards-services/student-awards-services-documents/faqs/medical-dental-bursary-faqs-english-docx-324-kb/" TargetMode="External"/><Relationship Id="rId50" Type="http://schemas.openxmlformats.org/officeDocument/2006/relationships/hyperlink" Target="https://nwssp.nhs.wales/ourservices/student-awards-services/" TargetMode="External"/><Relationship Id="rId55" Type="http://schemas.openxmlformats.org/officeDocument/2006/relationships/hyperlink" Target="http://www.nhsbsa.nhs.uk/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6441</Words>
  <Characters>35430</Characters>
  <Application>Microsoft Office Word</Application>
  <DocSecurity>0</DocSecurity>
  <Lines>1107</Lines>
  <Paragraphs>644</Paragraphs>
  <ScaleCrop>false</ScaleCrop>
  <Company/>
  <LinksUpToDate>false</LinksUpToDate>
  <CharactersWithSpaces>41227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SFW NHS Guidance</dc:title>
  <dc:subject>Document Layout</dc:subject>
  <dc:creator>Lesley Lowe</dc:creator>
  <cp:keywords>Template</cp:keywords>
  <cp:lastModifiedBy>Kelly Kirkwood</cp:lastModifiedBy>
  <cp:revision>2</cp:revision>
  <dcterms:created xsi:type="dcterms:W3CDTF">2026-04-09T09:11:00Z</dcterms:created>
  <dcterms:modified xsi:type="dcterms:W3CDTF">2026-04-09T09:11:00Z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6745fb-3f26-4c57-86f8-58701135f02c_Enabled">
    <vt:lpwstr>true</vt:lpwstr>
  </property>
  <property fmtid="{D5CDD505-2E9C-101B-9397-08002B2CF9AE}" pid="3" name="MSIP_Label_aa6745fb-3f26-4c57-86f8-58701135f02c_SetDate">
    <vt:lpwstr>2026-04-09T09:11:19Z</vt:lpwstr>
  </property>
  <property fmtid="{D5CDD505-2E9C-101B-9397-08002B2CF9AE}" pid="4" name="MSIP_Label_aa6745fb-3f26-4c57-86f8-58701135f02c_Method">
    <vt:lpwstr>Privileged</vt:lpwstr>
  </property>
  <property fmtid="{D5CDD505-2E9C-101B-9397-08002B2CF9AE}" pid="5" name="MSIP_Label_aa6745fb-3f26-4c57-86f8-58701135f02c_Name">
    <vt:lpwstr>NO MARKING (PUBLIC)</vt:lpwstr>
  </property>
  <property fmtid="{D5CDD505-2E9C-101B-9397-08002B2CF9AE}" pid="6" name="MSIP_Label_aa6745fb-3f26-4c57-86f8-58701135f02c_SiteId">
    <vt:lpwstr>4c6898a9-8fca-42f9-aa92-82cb3e252bc6</vt:lpwstr>
  </property>
  <property fmtid="{D5CDD505-2E9C-101B-9397-08002B2CF9AE}" pid="7" name="MSIP_Label_aa6745fb-3f26-4c57-86f8-58701135f02c_ActionId">
    <vt:lpwstr>d5b2469d-bceb-4e56-8303-003d1313dc25</vt:lpwstr>
  </property>
  <property fmtid="{D5CDD505-2E9C-101B-9397-08002B2CF9AE}" pid="8" name="MSIP_Label_aa6745fb-3f26-4c57-86f8-58701135f02c_ContentBits">
    <vt:lpwstr>0</vt:lpwstr>
  </property>
  <property fmtid="{D5CDD505-2E9C-101B-9397-08002B2CF9AE}" pid="9" name="MSIP_Label_aa6745fb-3f26-4c57-86f8-58701135f02c_Tag">
    <vt:lpwstr>10, 0, 1, 1</vt:lpwstr>
  </property>
</Properties>
</file>